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FB75B" w14:textId="77777777" w:rsidR="00577937" w:rsidRPr="00C54F02" w:rsidRDefault="00577937" w:rsidP="00577937">
      <w:pPr>
        <w:jc w:val="center"/>
        <w:rPr>
          <w:b/>
          <w:color w:val="000000"/>
          <w:sz w:val="32"/>
          <w:szCs w:val="32"/>
        </w:rPr>
      </w:pPr>
      <w:bookmarkStart w:id="0" w:name="_GoBack"/>
      <w:bookmarkEnd w:id="0"/>
      <w:r w:rsidRPr="00C54F02">
        <w:rPr>
          <w:rFonts w:hint="eastAsia"/>
          <w:b/>
          <w:color w:val="000000"/>
          <w:sz w:val="32"/>
          <w:szCs w:val="32"/>
        </w:rPr>
        <w:t>個人情報の取扱いに関する覚書</w:t>
      </w:r>
    </w:p>
    <w:p w14:paraId="7A19DAE6" w14:textId="77777777" w:rsidR="00577937" w:rsidRPr="00C54F02" w:rsidRDefault="00577937" w:rsidP="00577937">
      <w:pPr>
        <w:rPr>
          <w:color w:val="000000"/>
          <w:sz w:val="24"/>
          <w:szCs w:val="24"/>
        </w:rPr>
      </w:pPr>
    </w:p>
    <w:p w14:paraId="4CEF9646" w14:textId="52BF4EB8" w:rsidR="00577937" w:rsidRPr="00C54F02" w:rsidRDefault="00577937" w:rsidP="00577937">
      <w:pPr>
        <w:rPr>
          <w:color w:val="000000"/>
          <w:sz w:val="24"/>
          <w:szCs w:val="24"/>
        </w:rPr>
      </w:pPr>
      <w:r w:rsidRPr="00C54F02">
        <w:rPr>
          <w:rFonts w:hint="eastAsia"/>
          <w:color w:val="000000"/>
          <w:sz w:val="24"/>
          <w:szCs w:val="24"/>
        </w:rPr>
        <w:t xml:space="preserve">　委託者</w:t>
      </w:r>
      <w:r w:rsidRPr="00C54F02">
        <w:rPr>
          <w:rFonts w:hint="eastAsia"/>
          <w:color w:val="000000"/>
          <w:sz w:val="24"/>
          <w:szCs w:val="24"/>
        </w:rPr>
        <w:t>XXX</w:t>
      </w:r>
      <w:r w:rsidRPr="00C54F02">
        <w:rPr>
          <w:rFonts w:hint="eastAsia"/>
          <w:color w:val="000000"/>
          <w:sz w:val="24"/>
          <w:szCs w:val="24"/>
        </w:rPr>
        <w:t>株式会社（以下「甲」という。）と受託者</w:t>
      </w:r>
      <w:r w:rsidRPr="00C54F02">
        <w:rPr>
          <w:rFonts w:hint="eastAsia"/>
          <w:color w:val="000000"/>
          <w:sz w:val="24"/>
          <w:szCs w:val="24"/>
        </w:rPr>
        <w:t>YYY</w:t>
      </w:r>
      <w:r w:rsidR="0046077D">
        <w:rPr>
          <w:rFonts w:hint="eastAsia"/>
          <w:color w:val="000000"/>
          <w:sz w:val="24"/>
          <w:szCs w:val="24"/>
        </w:rPr>
        <w:t>株式会社（以下「乙」という。）は、甲乙間にて●年●月●</w:t>
      </w:r>
      <w:r w:rsidR="005B7AA0">
        <w:rPr>
          <w:rFonts w:hint="eastAsia"/>
          <w:color w:val="000000"/>
          <w:sz w:val="24"/>
          <w:szCs w:val="24"/>
        </w:rPr>
        <w:t>日付●</w:t>
      </w:r>
      <w:r w:rsidRPr="00C54F02">
        <w:rPr>
          <w:rFonts w:hint="eastAsia"/>
          <w:color w:val="000000"/>
          <w:sz w:val="24"/>
          <w:szCs w:val="24"/>
        </w:rPr>
        <w:t>契約（以下「原契約」という</w:t>
      </w:r>
      <w:r w:rsidR="005B7AA0">
        <w:rPr>
          <w:rFonts w:hint="eastAsia"/>
          <w:color w:val="000000"/>
          <w:sz w:val="24"/>
          <w:szCs w:val="24"/>
        </w:rPr>
        <w:t>。）に基づく業務（以下「本件業務」という。）において、原契約第●</w:t>
      </w:r>
      <w:r w:rsidRPr="00C54F02">
        <w:rPr>
          <w:rFonts w:hint="eastAsia"/>
          <w:color w:val="000000"/>
          <w:sz w:val="24"/>
          <w:szCs w:val="24"/>
        </w:rPr>
        <w:t>条に定める乙が行う個人情報の取扱いに関し、以下のとおり合意する。なお、本覚書に別段の定めがある場合を除き、本覚書において用いられる用語は、原契約に定める意味によるものとする。</w:t>
      </w:r>
    </w:p>
    <w:p w14:paraId="1E64EADA" w14:textId="77777777" w:rsidR="00577937" w:rsidRPr="00C54F02" w:rsidRDefault="00577937" w:rsidP="00577937">
      <w:pPr>
        <w:pStyle w:val="aa"/>
        <w:rPr>
          <w:color w:val="000000"/>
          <w:sz w:val="24"/>
          <w:szCs w:val="24"/>
        </w:rPr>
      </w:pPr>
    </w:p>
    <w:p w14:paraId="2092647F" w14:textId="77777777" w:rsidR="00577937" w:rsidRPr="00C54F02" w:rsidRDefault="00577937" w:rsidP="00577937">
      <w:pPr>
        <w:rPr>
          <w:color w:val="000000"/>
          <w:sz w:val="24"/>
          <w:szCs w:val="24"/>
        </w:rPr>
      </w:pPr>
      <w:r w:rsidRPr="00C54F02">
        <w:rPr>
          <w:rFonts w:hint="eastAsia"/>
          <w:color w:val="000000"/>
          <w:sz w:val="24"/>
          <w:szCs w:val="24"/>
        </w:rPr>
        <w:t xml:space="preserve">第１条（目的）　　　　　　　　　　　　　　　　　　　　　　</w:t>
      </w:r>
    </w:p>
    <w:p w14:paraId="2B261190" w14:textId="77777777" w:rsidR="00577937" w:rsidRPr="00C54F02" w:rsidRDefault="00577937" w:rsidP="00577937">
      <w:pPr>
        <w:ind w:firstLineChars="100" w:firstLine="240"/>
        <w:rPr>
          <w:color w:val="000000"/>
          <w:sz w:val="24"/>
          <w:szCs w:val="24"/>
        </w:rPr>
      </w:pPr>
      <w:r w:rsidRPr="00C54F02">
        <w:rPr>
          <w:rFonts w:hint="eastAsia"/>
          <w:color w:val="000000"/>
          <w:sz w:val="24"/>
          <w:szCs w:val="24"/>
        </w:rPr>
        <w:t>本覚書は、乙が原契約に基づき、乙が取扱う個人情報に関し、乙の秘密保持義務を定めるとともに、乙における個人情報の取扱いの方法を定めることを目的とする。</w:t>
      </w:r>
    </w:p>
    <w:p w14:paraId="6E7C8858" w14:textId="77777777" w:rsidR="00577937" w:rsidRPr="00C54F02" w:rsidRDefault="00577937" w:rsidP="00577937">
      <w:pPr>
        <w:rPr>
          <w:color w:val="000000"/>
          <w:sz w:val="24"/>
          <w:szCs w:val="24"/>
        </w:rPr>
      </w:pPr>
    </w:p>
    <w:p w14:paraId="3A87794D" w14:textId="77777777" w:rsidR="00577937" w:rsidRPr="00C54F02" w:rsidRDefault="00577937" w:rsidP="00577937">
      <w:pPr>
        <w:tabs>
          <w:tab w:val="left" w:pos="6855"/>
        </w:tabs>
        <w:rPr>
          <w:color w:val="000000"/>
          <w:sz w:val="24"/>
          <w:szCs w:val="24"/>
        </w:rPr>
      </w:pPr>
      <w:r w:rsidRPr="00C54F02">
        <w:rPr>
          <w:rFonts w:hint="eastAsia"/>
          <w:color w:val="000000"/>
          <w:sz w:val="24"/>
          <w:szCs w:val="24"/>
        </w:rPr>
        <w:t>第２条（定義）</w:t>
      </w:r>
      <w:r w:rsidRPr="00C54F02">
        <w:rPr>
          <w:rFonts w:hint="eastAsia"/>
          <w:color w:val="000000"/>
          <w:sz w:val="24"/>
          <w:szCs w:val="24"/>
        </w:rPr>
        <w:tab/>
      </w:r>
    </w:p>
    <w:p w14:paraId="7A455703" w14:textId="77777777" w:rsidR="00577937" w:rsidRPr="00C54F02" w:rsidRDefault="00577937" w:rsidP="00577937">
      <w:pPr>
        <w:pStyle w:val="a4"/>
        <w:numPr>
          <w:ilvl w:val="0"/>
          <w:numId w:val="8"/>
        </w:numPr>
        <w:ind w:leftChars="0" w:left="426"/>
        <w:rPr>
          <w:color w:val="000000"/>
          <w:sz w:val="24"/>
          <w:szCs w:val="24"/>
        </w:rPr>
      </w:pPr>
      <w:r w:rsidRPr="00C54F02">
        <w:rPr>
          <w:rFonts w:hint="eastAsia"/>
          <w:color w:val="000000"/>
          <w:sz w:val="24"/>
          <w:szCs w:val="24"/>
        </w:rPr>
        <w:t>本覚書において、「個人情報」とは、</w:t>
      </w:r>
      <w:r w:rsidRPr="00C54F02">
        <w:rPr>
          <w:rFonts w:ascii="ＭＳ 明朝" w:hAnsi="ＭＳ 明朝" w:hint="eastAsia"/>
          <w:sz w:val="24"/>
          <w:szCs w:val="24"/>
        </w:rPr>
        <w:t>「個人情報の保護に関する法律」（平成15年法律第57号、以下「個人情報保護法」という。）第２条第１項に規定する個人情報として、</w:t>
      </w:r>
      <w:r w:rsidRPr="00C54F02">
        <w:rPr>
          <w:rFonts w:hint="eastAsia"/>
          <w:color w:val="000000"/>
          <w:sz w:val="24"/>
          <w:szCs w:val="24"/>
        </w:rPr>
        <w:t>原契約に基づき乙が取扱う生存する個人に関する情報であって、次の各号のいずれかに該当するものをいう。</w:t>
      </w:r>
    </w:p>
    <w:p w14:paraId="5127F856" w14:textId="77777777" w:rsidR="00577937" w:rsidRPr="00C54F02" w:rsidRDefault="00577937" w:rsidP="00577937">
      <w:pPr>
        <w:pStyle w:val="a4"/>
        <w:numPr>
          <w:ilvl w:val="0"/>
          <w:numId w:val="21"/>
        </w:numPr>
        <w:ind w:leftChars="0" w:left="993" w:hanging="500"/>
        <w:rPr>
          <w:color w:val="000000"/>
          <w:sz w:val="24"/>
          <w:szCs w:val="24"/>
        </w:rPr>
      </w:pPr>
      <w:r w:rsidRPr="00C54F02">
        <w:rPr>
          <w:rFonts w:hint="eastAsia"/>
          <w:color w:val="000000"/>
          <w:sz w:val="24"/>
          <w:szCs w:val="24"/>
        </w:rPr>
        <w:t>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個人識別符号を除く。）をいう。）により特定の個人を識別することができるもの（他の情報と容易に照合することができ、それにより当該個人を識別できるものを含む。）</w:t>
      </w:r>
    </w:p>
    <w:p w14:paraId="056EEAF7" w14:textId="77777777" w:rsidR="00577937" w:rsidRPr="00C54F02" w:rsidRDefault="00577937" w:rsidP="00577937">
      <w:pPr>
        <w:pStyle w:val="a4"/>
        <w:numPr>
          <w:ilvl w:val="0"/>
          <w:numId w:val="21"/>
        </w:numPr>
        <w:ind w:leftChars="0" w:left="993" w:hanging="500"/>
        <w:rPr>
          <w:color w:val="000000"/>
          <w:sz w:val="24"/>
          <w:szCs w:val="24"/>
        </w:rPr>
      </w:pPr>
      <w:r w:rsidRPr="00C54F02">
        <w:rPr>
          <w:rFonts w:hint="eastAsia"/>
          <w:color w:val="000000"/>
          <w:sz w:val="24"/>
          <w:szCs w:val="24"/>
        </w:rPr>
        <w:t>個人識別符号（個人情報保護法第２条第２項に規定する個人識別符号をいう。）が含まれるもの</w:t>
      </w:r>
    </w:p>
    <w:p w14:paraId="0B38B28B" w14:textId="77777777" w:rsidR="00577937" w:rsidRPr="00C54F02" w:rsidRDefault="00577937" w:rsidP="00577937">
      <w:pPr>
        <w:pStyle w:val="a4"/>
        <w:numPr>
          <w:ilvl w:val="0"/>
          <w:numId w:val="8"/>
        </w:numPr>
        <w:ind w:leftChars="0" w:left="426"/>
        <w:rPr>
          <w:color w:val="000000"/>
          <w:sz w:val="24"/>
          <w:szCs w:val="24"/>
        </w:rPr>
      </w:pPr>
      <w:r w:rsidRPr="00C54F02">
        <w:rPr>
          <w:rFonts w:hint="eastAsia"/>
          <w:color w:val="000000"/>
          <w:sz w:val="24"/>
          <w:szCs w:val="24"/>
        </w:rPr>
        <w:t>本覚書において、「個人識別符号」とは、次の各号のいずれかに該当する文字、番号、記号その他の符号のうち、個人情報の保護に関する法律施行令（以下「個人情報保護法施行令」という。）第１条で定めるものをいう。</w:t>
      </w:r>
    </w:p>
    <w:p w14:paraId="19262370" w14:textId="77777777" w:rsidR="00577937" w:rsidRPr="00C54F02" w:rsidRDefault="00577937" w:rsidP="00577937">
      <w:pPr>
        <w:pStyle w:val="a4"/>
        <w:numPr>
          <w:ilvl w:val="0"/>
          <w:numId w:val="20"/>
        </w:numPr>
        <w:ind w:leftChars="0" w:left="993" w:hanging="783"/>
        <w:rPr>
          <w:color w:val="000000"/>
          <w:sz w:val="24"/>
          <w:szCs w:val="24"/>
        </w:rPr>
      </w:pPr>
      <w:r w:rsidRPr="00C54F02">
        <w:rPr>
          <w:rFonts w:hint="eastAsia"/>
          <w:color w:val="000000"/>
          <w:sz w:val="24"/>
          <w:szCs w:val="24"/>
        </w:rPr>
        <w:t>特定の個人の身体の一部の特徴を電子計算機の用に供するために変換した文字、番号、記号その他の符号であって、当該特定の個人を識別することができるもの</w:t>
      </w:r>
    </w:p>
    <w:p w14:paraId="672A4837" w14:textId="77777777" w:rsidR="00577937" w:rsidRPr="00C54F02" w:rsidRDefault="00577937" w:rsidP="00577937">
      <w:pPr>
        <w:pStyle w:val="a4"/>
        <w:numPr>
          <w:ilvl w:val="0"/>
          <w:numId w:val="20"/>
        </w:numPr>
        <w:ind w:leftChars="0" w:left="993" w:hanging="783"/>
        <w:rPr>
          <w:color w:val="000000"/>
          <w:sz w:val="24"/>
          <w:szCs w:val="24"/>
        </w:rPr>
      </w:pPr>
      <w:r w:rsidRPr="00C54F02">
        <w:rPr>
          <w:rFonts w:hint="eastAsia"/>
          <w:color w:val="000000"/>
          <w:sz w:val="24"/>
          <w:szCs w:val="24"/>
        </w:rPr>
        <w:t>個人に提供される役務の利用若しくは個人に販売される商品の購入に</w:t>
      </w:r>
      <w:r w:rsidRPr="00C54F02">
        <w:rPr>
          <w:rFonts w:hint="eastAsia"/>
          <w:color w:val="000000"/>
          <w:sz w:val="24"/>
          <w:szCs w:val="24"/>
        </w:rPr>
        <w:lastRenderedPageBreak/>
        <w:t>関し割り当てられ、又は個人に発行されるカードその他の書類に記載され、若しくは電磁的方式により記録された文字、番号、記号その他の符号であって、その利用者若しくは購入者又は発行を受ける者ごとに異なるものとなるように割り当てられ、又は記載され、若しくは記録されることにより、特定の利用者若しくは購入者又は発行を受ける者を識別することができるもの</w:t>
      </w:r>
    </w:p>
    <w:p w14:paraId="5C215F96" w14:textId="77777777" w:rsidR="00577937" w:rsidRPr="00C54F02" w:rsidRDefault="00577937" w:rsidP="00577937">
      <w:pPr>
        <w:pStyle w:val="a4"/>
        <w:numPr>
          <w:ilvl w:val="0"/>
          <w:numId w:val="8"/>
        </w:numPr>
        <w:ind w:leftChars="0" w:left="426"/>
        <w:rPr>
          <w:color w:val="000000"/>
          <w:sz w:val="24"/>
          <w:szCs w:val="24"/>
        </w:rPr>
      </w:pPr>
      <w:r w:rsidRPr="00C54F02">
        <w:rPr>
          <w:rFonts w:hint="eastAsia"/>
          <w:color w:val="000000"/>
          <w:sz w:val="24"/>
          <w:szCs w:val="24"/>
        </w:rPr>
        <w:t>本覚書において、「要配慮個人情報」とは、個人情報保護法第２条第３項に規定する、</w:t>
      </w:r>
      <w:r w:rsidRPr="00C54F02">
        <w:rPr>
          <w:rFonts w:hint="eastAsia"/>
          <w:sz w:val="24"/>
          <w:szCs w:val="24"/>
        </w:rPr>
        <w:t>本人の人種、信条、社会的身分、病歴、犯罪の経歴、犯罪により害を被った事実その他本人に対する不当な差別、偏見その他の不利益が生じないようにその取扱いに特に配慮を要するものとして個人情報保護法施行令第２条各号及び</w:t>
      </w:r>
      <w:r w:rsidRPr="00C54F02">
        <w:rPr>
          <w:rFonts w:hint="eastAsia"/>
          <w:color w:val="000000"/>
          <w:sz w:val="24"/>
          <w:szCs w:val="24"/>
        </w:rPr>
        <w:t>個人情報の保護に関する法律施行規則（以下「個人情報保護法施行規則」という。）第５条各号</w:t>
      </w:r>
      <w:r w:rsidRPr="00C54F02">
        <w:rPr>
          <w:rFonts w:hint="eastAsia"/>
          <w:sz w:val="24"/>
          <w:szCs w:val="24"/>
        </w:rPr>
        <w:t>で定める記述等が含まれる個人情報をいう</w:t>
      </w:r>
      <w:r w:rsidRPr="00C54F02">
        <w:rPr>
          <w:rFonts w:hint="eastAsia"/>
          <w:color w:val="000000"/>
          <w:sz w:val="24"/>
          <w:szCs w:val="24"/>
        </w:rPr>
        <w:t>。</w:t>
      </w:r>
    </w:p>
    <w:p w14:paraId="075CF621" w14:textId="77777777" w:rsidR="00BC0E4D" w:rsidRPr="00C54F02" w:rsidRDefault="00BC0E4D" w:rsidP="00BC0E4D">
      <w:pPr>
        <w:pStyle w:val="a4"/>
        <w:numPr>
          <w:ilvl w:val="0"/>
          <w:numId w:val="8"/>
        </w:numPr>
        <w:ind w:leftChars="0" w:left="426"/>
        <w:rPr>
          <w:color w:val="000000"/>
          <w:sz w:val="24"/>
          <w:szCs w:val="24"/>
        </w:rPr>
      </w:pPr>
      <w:r w:rsidRPr="00C54F02">
        <w:rPr>
          <w:rFonts w:hint="eastAsia"/>
          <w:color w:val="000000"/>
          <w:sz w:val="24"/>
          <w:szCs w:val="24"/>
        </w:rPr>
        <w:t>本覚書において、「機微（センシティブ）情報」とは、「金融分野における個人情報保護に関するガイドライン」第６条第１項に規定する、政治的見解、信教（宗教、思想及び信条をいう。）、労働組合への加盟、人種及び民族、門地及び本籍地、保健医療及び性生活、並びに犯罪歴に関する情報をいう。</w:t>
      </w:r>
    </w:p>
    <w:p w14:paraId="145B1467" w14:textId="77777777" w:rsidR="00577937" w:rsidRPr="00C54F02" w:rsidRDefault="00577937" w:rsidP="00BC0E4D">
      <w:pPr>
        <w:pStyle w:val="a4"/>
        <w:numPr>
          <w:ilvl w:val="0"/>
          <w:numId w:val="8"/>
        </w:numPr>
        <w:ind w:leftChars="0" w:left="426"/>
        <w:rPr>
          <w:color w:val="000000"/>
          <w:sz w:val="24"/>
          <w:szCs w:val="24"/>
        </w:rPr>
      </w:pPr>
      <w:r w:rsidRPr="00C54F02">
        <w:rPr>
          <w:rFonts w:hint="eastAsia"/>
          <w:color w:val="000000"/>
          <w:sz w:val="24"/>
          <w:szCs w:val="24"/>
        </w:rPr>
        <w:t>本覚書において、</w:t>
      </w:r>
      <w:r w:rsidRPr="00C54F02">
        <w:rPr>
          <w:rFonts w:ascii="ＭＳ 明朝" w:hAnsi="ＭＳ 明朝" w:hint="eastAsia"/>
          <w:sz w:val="24"/>
          <w:szCs w:val="24"/>
        </w:rPr>
        <w:t>「個人情報データベース等」とは、</w:t>
      </w:r>
      <w:r w:rsidRPr="00C54F02">
        <w:rPr>
          <w:rFonts w:hint="eastAsia"/>
          <w:color w:val="000000"/>
          <w:sz w:val="24"/>
          <w:szCs w:val="24"/>
        </w:rPr>
        <w:t>個人情報保護法第２条第４項に規定する、</w:t>
      </w:r>
      <w:r w:rsidRPr="00C54F02">
        <w:rPr>
          <w:rFonts w:ascii="ＭＳ 明朝" w:hAnsi="ＭＳ 明朝" w:hint="eastAsia"/>
          <w:sz w:val="24"/>
          <w:szCs w:val="24"/>
        </w:rPr>
        <w:t>(i)特定の個人情報</w:t>
      </w:r>
      <w:proofErr w:type="gramStart"/>
      <w:r w:rsidRPr="00C54F02">
        <w:rPr>
          <w:rFonts w:ascii="ＭＳ 明朝" w:hAnsi="ＭＳ 明朝" w:hint="eastAsia"/>
          <w:sz w:val="24"/>
          <w:szCs w:val="24"/>
        </w:rPr>
        <w:t>を</w:t>
      </w:r>
      <w:proofErr w:type="gramEnd"/>
      <w:r w:rsidRPr="00C54F02">
        <w:rPr>
          <w:rFonts w:ascii="ＭＳ 明朝" w:hAnsi="ＭＳ 明朝" w:hint="eastAsia"/>
          <w:sz w:val="24"/>
          <w:szCs w:val="24"/>
        </w:rPr>
        <w:t>コンピュータ等</w:t>
      </w:r>
      <w:proofErr w:type="gramStart"/>
      <w:r w:rsidRPr="00C54F02">
        <w:rPr>
          <w:rFonts w:ascii="ＭＳ 明朝" w:hAnsi="ＭＳ 明朝" w:hint="eastAsia"/>
          <w:sz w:val="24"/>
          <w:szCs w:val="24"/>
        </w:rPr>
        <w:t>を</w:t>
      </w:r>
      <w:proofErr w:type="gramEnd"/>
      <w:r w:rsidRPr="00C54F02">
        <w:rPr>
          <w:rFonts w:ascii="ＭＳ 明朝" w:hAnsi="ＭＳ 明朝" w:hint="eastAsia"/>
          <w:sz w:val="24"/>
          <w:szCs w:val="24"/>
        </w:rPr>
        <w:t>用いて検索できるように体系的に構成したもの及び(ii)これに含まれる個人情報を一定の規則に従って整理することにより特定の個人情報を容易に検索することができるように体系的に構成した情報の集合物であって、目次、索引その他検索を容易にするためのものを有するものをいい、利用方法からみて個人の権利利益を害するおそれが少ないものとして次のいずれにも該当するものを除く。</w:t>
      </w:r>
    </w:p>
    <w:p w14:paraId="052A60AE" w14:textId="77777777" w:rsidR="00577937" w:rsidRPr="00C54F02" w:rsidRDefault="00577937" w:rsidP="00C54F02">
      <w:pPr>
        <w:pStyle w:val="a4"/>
        <w:numPr>
          <w:ilvl w:val="0"/>
          <w:numId w:val="23"/>
        </w:numPr>
        <w:ind w:leftChars="0" w:left="993" w:hanging="783"/>
        <w:rPr>
          <w:color w:val="000000"/>
          <w:sz w:val="24"/>
          <w:szCs w:val="24"/>
        </w:rPr>
      </w:pPr>
      <w:r w:rsidRPr="00C54F02">
        <w:rPr>
          <w:rFonts w:hint="eastAsia"/>
          <w:color w:val="000000"/>
          <w:sz w:val="24"/>
          <w:szCs w:val="24"/>
        </w:rPr>
        <w:t>不特定かつ多数の者に販売することを目的として発行されたものであって、かつ、その発行が法又は法に基づく命令の規定に違反して行われたものでないこと。</w:t>
      </w:r>
    </w:p>
    <w:p w14:paraId="45CB9B99" w14:textId="77777777" w:rsidR="00577937" w:rsidRPr="00C54F02" w:rsidRDefault="00577937" w:rsidP="00C54F02">
      <w:pPr>
        <w:pStyle w:val="a4"/>
        <w:numPr>
          <w:ilvl w:val="0"/>
          <w:numId w:val="23"/>
        </w:numPr>
        <w:ind w:leftChars="0" w:left="993" w:hanging="783"/>
        <w:rPr>
          <w:color w:val="000000"/>
          <w:sz w:val="24"/>
          <w:szCs w:val="24"/>
        </w:rPr>
      </w:pPr>
      <w:r w:rsidRPr="00C54F02">
        <w:rPr>
          <w:rFonts w:hint="eastAsia"/>
          <w:color w:val="000000"/>
          <w:sz w:val="24"/>
          <w:szCs w:val="24"/>
        </w:rPr>
        <w:t>不特定かつ多数の者により随時に購入することができ、又はできたものであること。</w:t>
      </w:r>
    </w:p>
    <w:p w14:paraId="2F1D12C0" w14:textId="77777777" w:rsidR="00577937" w:rsidRPr="00C54F02" w:rsidRDefault="00577937" w:rsidP="00C54F02">
      <w:pPr>
        <w:pStyle w:val="a4"/>
        <w:numPr>
          <w:ilvl w:val="0"/>
          <w:numId w:val="23"/>
        </w:numPr>
        <w:ind w:leftChars="0" w:left="993" w:hanging="783"/>
        <w:rPr>
          <w:color w:val="000000"/>
          <w:sz w:val="24"/>
          <w:szCs w:val="24"/>
        </w:rPr>
      </w:pPr>
      <w:r w:rsidRPr="00C54F02">
        <w:rPr>
          <w:rFonts w:hint="eastAsia"/>
          <w:color w:val="000000"/>
          <w:sz w:val="24"/>
          <w:szCs w:val="24"/>
        </w:rPr>
        <w:t>生存する個人に関する他の情報を加えることなくその本来の用途に供しているものであること。</w:t>
      </w:r>
    </w:p>
    <w:p w14:paraId="0965253F" w14:textId="77777777" w:rsidR="00577937" w:rsidRPr="00C54F02" w:rsidRDefault="00577937" w:rsidP="00C54F02">
      <w:pPr>
        <w:pStyle w:val="a4"/>
        <w:numPr>
          <w:ilvl w:val="0"/>
          <w:numId w:val="8"/>
        </w:numPr>
        <w:ind w:leftChars="0" w:left="426"/>
        <w:rPr>
          <w:rFonts w:ascii="ＭＳ 明朝" w:hAnsi="ＭＳ 明朝"/>
          <w:sz w:val="24"/>
          <w:szCs w:val="24"/>
        </w:rPr>
      </w:pPr>
      <w:r w:rsidRPr="00C54F02">
        <w:rPr>
          <w:rFonts w:hint="eastAsia"/>
          <w:color w:val="000000"/>
          <w:sz w:val="24"/>
          <w:szCs w:val="24"/>
        </w:rPr>
        <w:t>本覚書において、</w:t>
      </w:r>
      <w:r w:rsidRPr="00C54F02">
        <w:rPr>
          <w:rFonts w:ascii="ＭＳ 明朝" w:hAnsi="ＭＳ 明朝" w:hint="eastAsia"/>
          <w:sz w:val="24"/>
          <w:szCs w:val="24"/>
        </w:rPr>
        <w:t>「個人データ」とは、</w:t>
      </w:r>
      <w:r w:rsidRPr="00C54F02">
        <w:rPr>
          <w:rFonts w:hint="eastAsia"/>
          <w:color w:val="000000"/>
          <w:sz w:val="24"/>
          <w:szCs w:val="24"/>
        </w:rPr>
        <w:t>第１項に定める個人情報のうち、個人情報保護法第２条第６項に規定する、</w:t>
      </w:r>
      <w:r w:rsidRPr="00C54F02">
        <w:rPr>
          <w:rFonts w:ascii="ＭＳ 明朝" w:hAnsi="ＭＳ 明朝" w:hint="eastAsia"/>
          <w:sz w:val="24"/>
          <w:szCs w:val="24"/>
        </w:rPr>
        <w:t>個人情報データベース等を構成するものをいう。</w:t>
      </w:r>
    </w:p>
    <w:p w14:paraId="08529F08" w14:textId="77777777" w:rsidR="00577937" w:rsidRPr="00C54F02" w:rsidRDefault="00577937" w:rsidP="00C54F02">
      <w:pPr>
        <w:pStyle w:val="a4"/>
        <w:numPr>
          <w:ilvl w:val="0"/>
          <w:numId w:val="8"/>
        </w:numPr>
        <w:ind w:leftChars="0" w:left="426"/>
        <w:rPr>
          <w:rFonts w:ascii="ＭＳ 明朝" w:hAnsi="ＭＳ 明朝"/>
          <w:sz w:val="24"/>
          <w:szCs w:val="24"/>
        </w:rPr>
      </w:pPr>
      <w:r w:rsidRPr="00C54F02">
        <w:rPr>
          <w:rFonts w:hint="eastAsia"/>
          <w:color w:val="000000"/>
          <w:sz w:val="24"/>
          <w:szCs w:val="24"/>
        </w:rPr>
        <w:t>本覚書において、</w:t>
      </w:r>
      <w:r w:rsidRPr="00C54F02">
        <w:rPr>
          <w:rFonts w:ascii="ＭＳ 明朝" w:hAnsi="ＭＳ 明朝" w:hint="eastAsia"/>
          <w:sz w:val="24"/>
          <w:szCs w:val="24"/>
        </w:rPr>
        <w:t>「保有個人データ」とは、前項に定める個人データのうち、</w:t>
      </w:r>
      <w:r w:rsidRPr="00C54F02">
        <w:rPr>
          <w:rFonts w:hint="eastAsia"/>
          <w:color w:val="000000"/>
          <w:sz w:val="24"/>
          <w:szCs w:val="24"/>
        </w:rPr>
        <w:lastRenderedPageBreak/>
        <w:t>個人情報保護法第２条第７項に規定する、</w:t>
      </w:r>
      <w:r w:rsidRPr="00C54F02">
        <w:rPr>
          <w:rFonts w:hint="eastAsia"/>
          <w:sz w:val="24"/>
          <w:szCs w:val="24"/>
        </w:rPr>
        <w:t>開示、内容の訂正、追加又は削除、利用の停止、消去及び第三者への提供の停止を行うことのできる権限を有する個人データであって、その存否が明らかになることにより公益その他の利益が害されるものとして個人情報保護法施行令第４条各号で定めるもの又は６か月以内に消去することとなるもの以外のものをいう。</w:t>
      </w:r>
    </w:p>
    <w:p w14:paraId="64ABB1C6" w14:textId="77777777" w:rsidR="00577937" w:rsidRPr="00C54F02" w:rsidRDefault="00577937" w:rsidP="00577937">
      <w:pPr>
        <w:pStyle w:val="a4"/>
        <w:ind w:leftChars="0" w:left="426"/>
        <w:rPr>
          <w:rFonts w:ascii="ＭＳ 明朝" w:hAnsi="ＭＳ 明朝"/>
          <w:sz w:val="24"/>
          <w:szCs w:val="24"/>
        </w:rPr>
      </w:pPr>
      <w:r w:rsidRPr="00C54F02">
        <w:rPr>
          <w:color w:val="000000"/>
          <w:sz w:val="24"/>
          <w:szCs w:val="24"/>
        </w:rPr>
        <w:tab/>
      </w:r>
    </w:p>
    <w:p w14:paraId="29CFD7CA" w14:textId="77777777" w:rsidR="00577937" w:rsidRPr="00C54F02" w:rsidRDefault="00577937" w:rsidP="00577937">
      <w:pPr>
        <w:rPr>
          <w:color w:val="000000"/>
          <w:sz w:val="24"/>
          <w:szCs w:val="24"/>
        </w:rPr>
      </w:pPr>
      <w:r w:rsidRPr="00C54F02">
        <w:rPr>
          <w:rFonts w:hint="eastAsia"/>
          <w:color w:val="000000"/>
          <w:sz w:val="24"/>
          <w:szCs w:val="24"/>
        </w:rPr>
        <w:t xml:space="preserve">第３条（秘密保持義務）　　　　　　　　　　　　　　　　　　</w:t>
      </w:r>
    </w:p>
    <w:p w14:paraId="25963893" w14:textId="77777777" w:rsidR="00577937" w:rsidRPr="00C54F02" w:rsidRDefault="00577937" w:rsidP="00577937">
      <w:pPr>
        <w:pStyle w:val="a4"/>
        <w:numPr>
          <w:ilvl w:val="0"/>
          <w:numId w:val="9"/>
        </w:numPr>
        <w:ind w:leftChars="0" w:left="426"/>
        <w:rPr>
          <w:color w:val="000000"/>
          <w:sz w:val="24"/>
          <w:szCs w:val="24"/>
        </w:rPr>
      </w:pPr>
      <w:r w:rsidRPr="00C54F02">
        <w:rPr>
          <w:rFonts w:hint="eastAsia"/>
          <w:color w:val="000000"/>
          <w:sz w:val="24"/>
          <w:szCs w:val="24"/>
        </w:rPr>
        <w:t>乙は、個人データを秘密として保持し、法令に特に定める場合を除き、これを甲乙以外の如何なる者（以下「第三者」という。）にも開示してはならない。</w:t>
      </w:r>
    </w:p>
    <w:p w14:paraId="0F05313A" w14:textId="77777777" w:rsidR="00577937" w:rsidRPr="00C54F02" w:rsidRDefault="00577937" w:rsidP="00577937">
      <w:pPr>
        <w:pStyle w:val="a4"/>
        <w:numPr>
          <w:ilvl w:val="0"/>
          <w:numId w:val="9"/>
        </w:numPr>
        <w:ind w:leftChars="0" w:left="426"/>
        <w:rPr>
          <w:rFonts w:ascii="ＭＳ 明朝" w:hAnsi="ＭＳ 明朝"/>
          <w:color w:val="000000"/>
          <w:sz w:val="24"/>
          <w:szCs w:val="24"/>
        </w:rPr>
      </w:pPr>
      <w:r w:rsidRPr="00C54F02">
        <w:rPr>
          <w:rFonts w:hint="eastAsia"/>
          <w:color w:val="000000"/>
          <w:sz w:val="24"/>
          <w:szCs w:val="24"/>
        </w:rPr>
        <w:t>乙が個人情報保護法に基づく</w:t>
      </w:r>
      <w:r w:rsidRPr="00C54F02">
        <w:rPr>
          <w:rFonts w:ascii="ＭＳ 明朝" w:hAnsi="ＭＳ 明朝" w:hint="eastAsia"/>
          <w:color w:val="000000"/>
          <w:sz w:val="24"/>
          <w:szCs w:val="24"/>
        </w:rPr>
        <w:t>保有個人データの開示、訂正及び利用停止等の請求を受けた場合においては、</w:t>
      </w:r>
      <w:r w:rsidRPr="00C54F02">
        <w:rPr>
          <w:rFonts w:hint="eastAsia"/>
          <w:color w:val="000000"/>
          <w:sz w:val="24"/>
          <w:szCs w:val="24"/>
        </w:rPr>
        <w:t>乙は、</w:t>
      </w:r>
      <w:r w:rsidRPr="00C54F02">
        <w:rPr>
          <w:rFonts w:ascii="ＭＳ 明朝" w:hAnsi="ＭＳ 明朝" w:hint="eastAsia"/>
          <w:color w:val="000000"/>
          <w:sz w:val="24"/>
          <w:szCs w:val="24"/>
        </w:rPr>
        <w:t>当該請求を甲に対して行うべき旨本人に対して教示するものとする。</w:t>
      </w:r>
    </w:p>
    <w:p w14:paraId="553E3F08" w14:textId="77777777" w:rsidR="00577937" w:rsidRPr="00C54F02" w:rsidRDefault="00577937" w:rsidP="00577937">
      <w:pPr>
        <w:rPr>
          <w:color w:val="000000"/>
          <w:sz w:val="24"/>
          <w:szCs w:val="24"/>
        </w:rPr>
      </w:pPr>
    </w:p>
    <w:p w14:paraId="50050240" w14:textId="1268B3B8" w:rsidR="00577937" w:rsidRPr="00C54F02" w:rsidRDefault="00577937" w:rsidP="00577937">
      <w:pPr>
        <w:ind w:left="240" w:hangingChars="100" w:hanging="240"/>
        <w:rPr>
          <w:color w:val="000000"/>
          <w:sz w:val="24"/>
          <w:szCs w:val="24"/>
        </w:rPr>
      </w:pPr>
      <w:r w:rsidRPr="00C54F02">
        <w:rPr>
          <w:rFonts w:hint="eastAsia"/>
          <w:color w:val="000000"/>
          <w:sz w:val="24"/>
          <w:szCs w:val="24"/>
        </w:rPr>
        <w:t xml:space="preserve">第４条（利用目的の公表等）　　　　　　　　　　　　　　　　</w:t>
      </w:r>
      <w:r w:rsidRPr="00C54F02">
        <w:rPr>
          <w:color w:val="000000"/>
          <w:sz w:val="24"/>
          <w:szCs w:val="24"/>
        </w:rPr>
        <w:t xml:space="preserve"> </w:t>
      </w:r>
    </w:p>
    <w:p w14:paraId="6B34441D" w14:textId="77777777" w:rsidR="00577937" w:rsidRPr="00C54F02" w:rsidRDefault="00577937" w:rsidP="00577937">
      <w:pPr>
        <w:rPr>
          <w:color w:val="000000"/>
          <w:sz w:val="24"/>
          <w:szCs w:val="24"/>
        </w:rPr>
      </w:pPr>
      <w:r w:rsidRPr="00C54F02">
        <w:rPr>
          <w:rFonts w:hint="eastAsia"/>
          <w:color w:val="000000"/>
          <w:sz w:val="24"/>
          <w:szCs w:val="24"/>
        </w:rPr>
        <w:t xml:space="preserve">　甲又は乙が本件業務において、本人より直接個人情報を取得する場合、甲及び乙は、あらかじめその利用目的を公表している場合を除き、個人情報保護法、その付属規則、関連するガイドライン等（以下、総称して「個人情報保護法令等」という。）に従い、個人情報保護法令等所定の方法にて個人情報の利用目的を公表、通知又は明示等するものとする。乙は、乙が行う公表等及び甲が行う公表等であって乙が甲から委託を受けて行うものについて、甲の指示に従い実施しなければならない。</w:t>
      </w:r>
    </w:p>
    <w:p w14:paraId="4F25F7D5" w14:textId="77777777" w:rsidR="00577937" w:rsidRPr="00C54F02" w:rsidRDefault="00577937" w:rsidP="00577937">
      <w:pPr>
        <w:rPr>
          <w:color w:val="000000"/>
          <w:sz w:val="24"/>
          <w:szCs w:val="24"/>
        </w:rPr>
      </w:pPr>
    </w:p>
    <w:p w14:paraId="7EA18469" w14:textId="77777777" w:rsidR="00577937" w:rsidRPr="00C54F02" w:rsidRDefault="00577937" w:rsidP="00577937">
      <w:pPr>
        <w:rPr>
          <w:color w:val="000000"/>
          <w:sz w:val="24"/>
          <w:szCs w:val="24"/>
        </w:rPr>
      </w:pPr>
      <w:r w:rsidRPr="00C54F02">
        <w:rPr>
          <w:rFonts w:hint="eastAsia"/>
          <w:color w:val="000000"/>
          <w:sz w:val="24"/>
          <w:szCs w:val="24"/>
        </w:rPr>
        <w:t xml:space="preserve">第５条（適正取得）　　　　　　　　　　　　　　　　　　　　</w:t>
      </w:r>
      <w:r w:rsidRPr="00C54F02">
        <w:rPr>
          <w:color w:val="000000"/>
          <w:sz w:val="24"/>
          <w:szCs w:val="24"/>
        </w:rPr>
        <w:t xml:space="preserve"> </w:t>
      </w:r>
    </w:p>
    <w:p w14:paraId="1561AEC7" w14:textId="77777777" w:rsidR="00577937" w:rsidRPr="00C54F02" w:rsidRDefault="00577937" w:rsidP="00577937">
      <w:pPr>
        <w:pStyle w:val="ac"/>
        <w:numPr>
          <w:ilvl w:val="0"/>
          <w:numId w:val="10"/>
        </w:numPr>
        <w:ind w:left="426" w:firstLineChars="0"/>
        <w:rPr>
          <w:sz w:val="24"/>
          <w:szCs w:val="24"/>
        </w:rPr>
      </w:pPr>
      <w:r w:rsidRPr="00C54F02">
        <w:rPr>
          <w:rFonts w:hint="eastAsia"/>
          <w:sz w:val="24"/>
          <w:szCs w:val="24"/>
        </w:rPr>
        <w:t>乙が本件業務において、個人情報を取得する場合、個人情報保護法令等に従い、適正な方法にて当該個人情報を取得しなければならない。</w:t>
      </w:r>
    </w:p>
    <w:p w14:paraId="5F7ABADE" w14:textId="77777777" w:rsidR="00577937" w:rsidRPr="00C54F02" w:rsidRDefault="00577937" w:rsidP="00577937">
      <w:pPr>
        <w:pStyle w:val="ac"/>
        <w:numPr>
          <w:ilvl w:val="0"/>
          <w:numId w:val="10"/>
        </w:numPr>
        <w:ind w:left="426" w:firstLineChars="0"/>
        <w:rPr>
          <w:sz w:val="24"/>
          <w:szCs w:val="24"/>
        </w:rPr>
      </w:pPr>
      <w:r w:rsidRPr="00C54F02">
        <w:rPr>
          <w:rFonts w:hint="eastAsia"/>
          <w:sz w:val="24"/>
          <w:szCs w:val="24"/>
        </w:rPr>
        <w:t>乙が本件業務にて個人情報を取得する場合、甲が指定する項目以外の項目を取得してはならない。</w:t>
      </w:r>
    </w:p>
    <w:p w14:paraId="025FC7CB" w14:textId="77777777" w:rsidR="00577937" w:rsidRPr="00C54F02" w:rsidRDefault="00577937" w:rsidP="00577937">
      <w:pPr>
        <w:pStyle w:val="ac"/>
        <w:numPr>
          <w:ilvl w:val="0"/>
          <w:numId w:val="10"/>
        </w:numPr>
        <w:ind w:left="426" w:firstLineChars="0"/>
        <w:rPr>
          <w:sz w:val="24"/>
          <w:szCs w:val="24"/>
        </w:rPr>
      </w:pPr>
      <w:r w:rsidRPr="00C54F02">
        <w:rPr>
          <w:rFonts w:hint="eastAsia"/>
          <w:sz w:val="24"/>
          <w:szCs w:val="24"/>
        </w:rPr>
        <w:t>甲又は乙が本件業務において、機微（センシティブ）情報に該当する個人情報を取得する場合、甲及び乙は、個人情報保護法令等に従い、個人情報保護法令等所定の方法にて本人の同意を取得しなければならない。また、乙は、乙が行う同意取得及び甲が行う同意取得であって乙が甲から委託を受けて行うものについて、甲の指示に従い実施しなければならない。</w:t>
      </w:r>
    </w:p>
    <w:p w14:paraId="2F8074DD" w14:textId="77777777" w:rsidR="00577937" w:rsidRPr="00C54F02" w:rsidRDefault="00577937" w:rsidP="00577937">
      <w:pPr>
        <w:pStyle w:val="ac"/>
        <w:numPr>
          <w:ilvl w:val="0"/>
          <w:numId w:val="10"/>
        </w:numPr>
        <w:ind w:left="426" w:firstLineChars="0"/>
        <w:rPr>
          <w:sz w:val="24"/>
          <w:szCs w:val="24"/>
        </w:rPr>
      </w:pPr>
      <w:r w:rsidRPr="00C54F02">
        <w:rPr>
          <w:rFonts w:hint="eastAsia"/>
          <w:sz w:val="24"/>
          <w:szCs w:val="24"/>
        </w:rPr>
        <w:t>甲及び乙は、前項において定める同意の有無にかかわらず、機微（センシティブ）情報の取得、利用、又は第三者提供を、「金融分野における個人情報保護に関するガイドライン」第５条１項において例外的に許容される場合を</w:t>
      </w:r>
      <w:r w:rsidRPr="00C54F02">
        <w:rPr>
          <w:rFonts w:hint="eastAsia"/>
          <w:sz w:val="24"/>
          <w:szCs w:val="24"/>
        </w:rPr>
        <w:lastRenderedPageBreak/>
        <w:t>除き、行ってはならない。</w:t>
      </w:r>
    </w:p>
    <w:p w14:paraId="6E100C04" w14:textId="77777777" w:rsidR="00577937" w:rsidRPr="00C54F02" w:rsidRDefault="00577937" w:rsidP="00577937">
      <w:pPr>
        <w:pStyle w:val="ac"/>
        <w:numPr>
          <w:ilvl w:val="0"/>
          <w:numId w:val="10"/>
        </w:numPr>
        <w:ind w:left="426" w:firstLineChars="0"/>
        <w:rPr>
          <w:sz w:val="24"/>
          <w:szCs w:val="24"/>
        </w:rPr>
      </w:pPr>
      <w:r w:rsidRPr="00C54F02">
        <w:rPr>
          <w:rFonts w:hint="eastAsia"/>
          <w:sz w:val="24"/>
          <w:szCs w:val="24"/>
        </w:rPr>
        <w:t>甲及び乙は、機微（センシティブ）情報のうち要配慮個人情報に該当するものを取得するにあたっては、個人情報保護法第１７条２項の要件も満たす必要がある。</w:t>
      </w:r>
    </w:p>
    <w:p w14:paraId="78A9DC1A" w14:textId="77777777" w:rsidR="00577937" w:rsidRPr="00C54F02" w:rsidRDefault="00577937" w:rsidP="00577937">
      <w:pPr>
        <w:rPr>
          <w:color w:val="000000"/>
          <w:sz w:val="24"/>
          <w:szCs w:val="24"/>
        </w:rPr>
      </w:pPr>
    </w:p>
    <w:p w14:paraId="276DCBF4" w14:textId="77777777" w:rsidR="00577937" w:rsidRPr="00C54F02" w:rsidRDefault="00577937" w:rsidP="00577937">
      <w:pPr>
        <w:rPr>
          <w:color w:val="000000"/>
          <w:sz w:val="24"/>
          <w:szCs w:val="24"/>
        </w:rPr>
      </w:pPr>
      <w:r w:rsidRPr="00C54F02">
        <w:rPr>
          <w:rFonts w:hint="eastAsia"/>
          <w:color w:val="000000"/>
          <w:sz w:val="24"/>
          <w:szCs w:val="24"/>
        </w:rPr>
        <w:t xml:space="preserve">第６条（個人情報の取扱者の限定）　　　　　　　　　　　　　</w:t>
      </w:r>
    </w:p>
    <w:p w14:paraId="3A3628E2" w14:textId="77777777" w:rsidR="00577937" w:rsidRPr="00C54F02" w:rsidRDefault="00577937" w:rsidP="00577937">
      <w:pPr>
        <w:ind w:firstLineChars="100" w:firstLine="240"/>
        <w:rPr>
          <w:color w:val="000000"/>
          <w:sz w:val="24"/>
          <w:szCs w:val="24"/>
        </w:rPr>
      </w:pPr>
      <w:r w:rsidRPr="00C54F02">
        <w:rPr>
          <w:rFonts w:hint="eastAsia"/>
          <w:color w:val="000000"/>
          <w:sz w:val="24"/>
          <w:szCs w:val="24"/>
        </w:rPr>
        <w:t>乙は、個人情報の取扱者を原契約の履行に必要最小限の者に限定しなければならない。機微（センシティブ）情報については、甲による別途行う指示に従い、特に厳格な対応を行うものとする。</w:t>
      </w:r>
    </w:p>
    <w:p w14:paraId="4ACB2664" w14:textId="77777777" w:rsidR="00577937" w:rsidRPr="00C54F02" w:rsidRDefault="00577937" w:rsidP="00577937">
      <w:pPr>
        <w:rPr>
          <w:color w:val="000000"/>
          <w:sz w:val="24"/>
          <w:szCs w:val="24"/>
        </w:rPr>
      </w:pPr>
    </w:p>
    <w:p w14:paraId="6E8C9E52" w14:textId="77777777" w:rsidR="00577937" w:rsidRPr="00C54F02" w:rsidRDefault="00577937" w:rsidP="00577937">
      <w:pPr>
        <w:rPr>
          <w:color w:val="000000"/>
          <w:sz w:val="24"/>
          <w:szCs w:val="24"/>
        </w:rPr>
      </w:pPr>
      <w:r w:rsidRPr="00C54F02">
        <w:rPr>
          <w:rFonts w:hint="eastAsia"/>
          <w:color w:val="000000"/>
          <w:sz w:val="24"/>
          <w:szCs w:val="24"/>
        </w:rPr>
        <w:t xml:space="preserve">第７条（目的外利用等の禁止）　　　　　　　　　　　　　　　</w:t>
      </w:r>
      <w:r w:rsidRPr="00C54F02">
        <w:rPr>
          <w:color w:val="000000"/>
          <w:sz w:val="24"/>
          <w:szCs w:val="24"/>
        </w:rPr>
        <w:t xml:space="preserve"> </w:t>
      </w:r>
    </w:p>
    <w:p w14:paraId="23A2A162" w14:textId="77777777" w:rsidR="00577937" w:rsidRPr="00C54F02" w:rsidRDefault="00577937" w:rsidP="00577937">
      <w:pPr>
        <w:pStyle w:val="a4"/>
        <w:numPr>
          <w:ilvl w:val="0"/>
          <w:numId w:val="11"/>
        </w:numPr>
        <w:ind w:leftChars="0" w:left="426"/>
        <w:rPr>
          <w:color w:val="000000"/>
          <w:sz w:val="24"/>
          <w:szCs w:val="24"/>
        </w:rPr>
      </w:pPr>
      <w:r w:rsidRPr="00C54F02">
        <w:rPr>
          <w:rFonts w:hint="eastAsia"/>
          <w:color w:val="000000"/>
          <w:sz w:val="24"/>
          <w:szCs w:val="24"/>
        </w:rPr>
        <w:t>乙は個人情報を本件業務の遂行の目的以外に利用してはならない。</w:t>
      </w:r>
    </w:p>
    <w:p w14:paraId="3115EE2A" w14:textId="77777777" w:rsidR="00577937" w:rsidRPr="00C54F02" w:rsidRDefault="00577937" w:rsidP="00577937">
      <w:pPr>
        <w:pStyle w:val="a4"/>
        <w:numPr>
          <w:ilvl w:val="0"/>
          <w:numId w:val="11"/>
        </w:numPr>
        <w:ind w:leftChars="0" w:left="426"/>
        <w:rPr>
          <w:color w:val="000000"/>
          <w:sz w:val="24"/>
          <w:szCs w:val="24"/>
        </w:rPr>
      </w:pPr>
      <w:r w:rsidRPr="00C54F02">
        <w:rPr>
          <w:rFonts w:hint="eastAsia"/>
          <w:color w:val="000000"/>
          <w:sz w:val="24"/>
          <w:szCs w:val="24"/>
        </w:rPr>
        <w:t>乙は個人情報の漏洩、盗用、改竄等に繋がる行為をしてはならない。</w:t>
      </w:r>
    </w:p>
    <w:p w14:paraId="315E98A0" w14:textId="77777777" w:rsidR="00577937" w:rsidRPr="00C54F02" w:rsidRDefault="00577937" w:rsidP="00577937">
      <w:pPr>
        <w:pStyle w:val="a4"/>
        <w:numPr>
          <w:ilvl w:val="0"/>
          <w:numId w:val="11"/>
        </w:numPr>
        <w:ind w:leftChars="0" w:left="426"/>
        <w:rPr>
          <w:color w:val="000000"/>
          <w:sz w:val="24"/>
          <w:szCs w:val="24"/>
        </w:rPr>
      </w:pPr>
      <w:r w:rsidRPr="00C54F02">
        <w:rPr>
          <w:rFonts w:hint="eastAsia"/>
          <w:color w:val="000000"/>
          <w:sz w:val="24"/>
          <w:szCs w:val="24"/>
        </w:rPr>
        <w:t>乙は個人情報を本件業務の遂行の目的以外の目的のために書面に記載し若しくは記録媒体に記録し、又は個人情報が記載又は記録された書面若しくは記録媒体を複写・複製してはならず、本件業務の目的の範囲内であっても、記載、記録、複写及び複製は甲が事前に承諾した内容に従い最小限に留めるものとする。本件業務が終了した場合、乙は、甲の指示に従い、個人情報及び個人情報を記録又は記載した資料、写し、複製等を直ちに返却し、又は消去若しくは廃棄しなければならない。</w:t>
      </w:r>
    </w:p>
    <w:p w14:paraId="15120406" w14:textId="77777777" w:rsidR="00577937" w:rsidRPr="00C54F02" w:rsidRDefault="00577937" w:rsidP="00577937">
      <w:pPr>
        <w:rPr>
          <w:color w:val="000000"/>
          <w:sz w:val="24"/>
          <w:szCs w:val="24"/>
        </w:rPr>
      </w:pPr>
    </w:p>
    <w:p w14:paraId="6F31221C" w14:textId="77777777" w:rsidR="00577937" w:rsidRPr="00C54F02" w:rsidRDefault="00577937" w:rsidP="00577937">
      <w:pPr>
        <w:rPr>
          <w:color w:val="000000"/>
          <w:sz w:val="24"/>
          <w:szCs w:val="24"/>
        </w:rPr>
      </w:pPr>
      <w:r w:rsidRPr="00C54F02">
        <w:rPr>
          <w:rFonts w:hint="eastAsia"/>
          <w:color w:val="000000"/>
          <w:sz w:val="24"/>
          <w:szCs w:val="24"/>
        </w:rPr>
        <w:t xml:space="preserve">第８条（持ち出しの禁止）　　　　　　　　　　　　　　　　　　</w:t>
      </w:r>
    </w:p>
    <w:p w14:paraId="4AF67466" w14:textId="77777777" w:rsidR="00577937" w:rsidRPr="00C54F02" w:rsidRDefault="00577937" w:rsidP="00577937">
      <w:pPr>
        <w:ind w:firstLineChars="100" w:firstLine="240"/>
        <w:rPr>
          <w:color w:val="000000"/>
          <w:sz w:val="24"/>
          <w:szCs w:val="24"/>
        </w:rPr>
      </w:pPr>
      <w:r w:rsidRPr="00C54F02">
        <w:rPr>
          <w:rFonts w:hint="eastAsia"/>
          <w:color w:val="000000"/>
          <w:sz w:val="24"/>
          <w:szCs w:val="24"/>
        </w:rPr>
        <w:t>乙は個人情報を甲の事前の承諾なく所定の場所から持ち出してはならない。</w:t>
      </w:r>
    </w:p>
    <w:p w14:paraId="6BDC3A01" w14:textId="77777777" w:rsidR="00577937" w:rsidRPr="00C54F02" w:rsidRDefault="00577937" w:rsidP="00577937">
      <w:pPr>
        <w:rPr>
          <w:color w:val="000000"/>
          <w:sz w:val="24"/>
          <w:szCs w:val="24"/>
        </w:rPr>
      </w:pPr>
    </w:p>
    <w:p w14:paraId="7AAA271B" w14:textId="77777777" w:rsidR="00577937" w:rsidRPr="00C54F02" w:rsidRDefault="00577937" w:rsidP="00577937">
      <w:pPr>
        <w:rPr>
          <w:color w:val="000000"/>
          <w:sz w:val="24"/>
          <w:szCs w:val="24"/>
        </w:rPr>
      </w:pPr>
      <w:r w:rsidRPr="00C54F02">
        <w:rPr>
          <w:rFonts w:hint="eastAsia"/>
          <w:color w:val="000000"/>
          <w:sz w:val="24"/>
          <w:szCs w:val="24"/>
        </w:rPr>
        <w:t xml:space="preserve">第９条（個人情報の保管・管理）　　　　　　　　　　　　　</w:t>
      </w:r>
    </w:p>
    <w:p w14:paraId="6CAB22A1" w14:textId="77777777" w:rsidR="00577937" w:rsidRPr="00C54F02" w:rsidRDefault="00577937" w:rsidP="00577937">
      <w:pPr>
        <w:pStyle w:val="a4"/>
        <w:numPr>
          <w:ilvl w:val="0"/>
          <w:numId w:val="12"/>
        </w:numPr>
        <w:ind w:leftChars="0" w:left="426"/>
        <w:rPr>
          <w:color w:val="000000"/>
          <w:sz w:val="24"/>
          <w:szCs w:val="24"/>
        </w:rPr>
      </w:pPr>
      <w:r w:rsidRPr="00C54F02">
        <w:rPr>
          <w:rFonts w:hint="eastAsia"/>
          <w:color w:val="000000"/>
          <w:sz w:val="24"/>
          <w:szCs w:val="24"/>
        </w:rPr>
        <w:t>乙は善</w:t>
      </w:r>
      <w:r w:rsidRPr="00C54F02">
        <w:rPr>
          <w:color w:val="000000"/>
          <w:sz w:val="24"/>
          <w:szCs w:val="24"/>
        </w:rPr>
        <w:t>良な</w:t>
      </w:r>
      <w:r w:rsidRPr="00C54F02">
        <w:rPr>
          <w:rFonts w:hint="eastAsia"/>
          <w:color w:val="000000"/>
          <w:sz w:val="24"/>
          <w:szCs w:val="24"/>
        </w:rPr>
        <w:t>管理者としての注意義務をもって個人情報を管理しなければならず、保管にあたっては、施錠を行わなければならない。</w:t>
      </w:r>
    </w:p>
    <w:p w14:paraId="7C5C6303" w14:textId="77777777" w:rsidR="00577937" w:rsidRPr="00C54F02" w:rsidRDefault="00577937" w:rsidP="00577937">
      <w:pPr>
        <w:pStyle w:val="a4"/>
        <w:numPr>
          <w:ilvl w:val="0"/>
          <w:numId w:val="12"/>
        </w:numPr>
        <w:ind w:leftChars="0" w:left="426"/>
        <w:rPr>
          <w:color w:val="000000"/>
          <w:sz w:val="24"/>
          <w:szCs w:val="24"/>
        </w:rPr>
      </w:pPr>
      <w:r w:rsidRPr="00C54F02">
        <w:rPr>
          <w:rFonts w:hint="eastAsia"/>
          <w:color w:val="000000"/>
          <w:sz w:val="24"/>
          <w:szCs w:val="24"/>
        </w:rPr>
        <w:t>機微（センシティブ）情報については、甲による別途行う指示に従い、特に厳格な対応を行わなければならない。</w:t>
      </w:r>
    </w:p>
    <w:p w14:paraId="7F4F52E9" w14:textId="77777777" w:rsidR="00577937" w:rsidRPr="00C54F02" w:rsidRDefault="00577937" w:rsidP="00577937">
      <w:pPr>
        <w:rPr>
          <w:color w:val="000000"/>
          <w:sz w:val="24"/>
          <w:szCs w:val="24"/>
        </w:rPr>
      </w:pPr>
    </w:p>
    <w:p w14:paraId="212CB958" w14:textId="77777777" w:rsidR="00577937" w:rsidRPr="00C54F02" w:rsidRDefault="00577937" w:rsidP="00577937">
      <w:pPr>
        <w:rPr>
          <w:color w:val="000000"/>
          <w:sz w:val="24"/>
          <w:szCs w:val="24"/>
        </w:rPr>
      </w:pPr>
      <w:r w:rsidRPr="00C54F02">
        <w:rPr>
          <w:rFonts w:hint="eastAsia"/>
          <w:color w:val="000000"/>
          <w:sz w:val="24"/>
          <w:szCs w:val="24"/>
        </w:rPr>
        <w:t xml:space="preserve">第１０条（報告及び検査）　　　　　　　　　　　　　　　　　</w:t>
      </w:r>
    </w:p>
    <w:p w14:paraId="4BCF32D2" w14:textId="77777777" w:rsidR="00577937" w:rsidRPr="00C54F02" w:rsidRDefault="00577937" w:rsidP="00577937">
      <w:pPr>
        <w:ind w:left="425" w:hangingChars="177" w:hanging="425"/>
        <w:rPr>
          <w:color w:val="000000"/>
          <w:sz w:val="24"/>
          <w:szCs w:val="24"/>
        </w:rPr>
      </w:pPr>
      <w:r w:rsidRPr="00C54F02">
        <w:rPr>
          <w:rFonts w:hint="eastAsia"/>
          <w:color w:val="000000"/>
          <w:sz w:val="24"/>
          <w:szCs w:val="24"/>
        </w:rPr>
        <w:t>１　乙は甲に対して、３カ月毎に個人データの取扱状況に関する甲の指定する項目について書面により報告しなければならない。また、甲は、甲が必要と判断するときはいつでも、乙に対して、個人データの取扱い状況につき、報告を求めることができ、この場合、乙は速やかに報告しなければならない。</w:t>
      </w:r>
    </w:p>
    <w:p w14:paraId="66DD7190" w14:textId="77777777" w:rsidR="00577937" w:rsidRPr="00C54F02" w:rsidRDefault="00577937" w:rsidP="00577937">
      <w:pPr>
        <w:pStyle w:val="a4"/>
        <w:ind w:leftChars="0" w:left="425" w:hangingChars="177" w:hanging="425"/>
        <w:rPr>
          <w:color w:val="000000"/>
          <w:sz w:val="24"/>
          <w:szCs w:val="24"/>
        </w:rPr>
      </w:pPr>
      <w:r w:rsidRPr="00C54F02">
        <w:rPr>
          <w:rFonts w:hint="eastAsia"/>
          <w:color w:val="000000"/>
          <w:sz w:val="24"/>
          <w:szCs w:val="24"/>
        </w:rPr>
        <w:t>２　甲が必要と認めた場合には、甲は乙の事業所に立ち入り、個人データの取</w:t>
      </w:r>
      <w:r w:rsidRPr="00C54F02">
        <w:rPr>
          <w:rFonts w:hint="eastAsia"/>
          <w:color w:val="000000"/>
          <w:sz w:val="24"/>
          <w:szCs w:val="24"/>
        </w:rPr>
        <w:lastRenderedPageBreak/>
        <w:t>扱状況を検査することができる。乙は当該検査に協力しなければならない。また、乙は、甲による個人データの取扱いに関する個人情報保護法に基づく報告命令その他の同法に定める措置に協力するものとする。</w:t>
      </w:r>
    </w:p>
    <w:p w14:paraId="585A81E5" w14:textId="77777777" w:rsidR="00577937" w:rsidRPr="00C54F02" w:rsidRDefault="00577937" w:rsidP="00577937">
      <w:pPr>
        <w:pStyle w:val="a4"/>
        <w:ind w:leftChars="0" w:left="425" w:hangingChars="177" w:hanging="425"/>
        <w:rPr>
          <w:color w:val="000000"/>
          <w:sz w:val="24"/>
          <w:szCs w:val="24"/>
        </w:rPr>
      </w:pPr>
      <w:r w:rsidRPr="00C54F02">
        <w:rPr>
          <w:rFonts w:hint="eastAsia"/>
          <w:color w:val="000000"/>
          <w:sz w:val="24"/>
          <w:szCs w:val="24"/>
        </w:rPr>
        <w:t>３　前２項の報告及び検査並びに改善命令その他の行政処分を踏まえ、乙の個人データの取扱いにつき改善が必要と判断される合理的理由がある場合、甲は乙に対して改善を要求することができる。また、乙は適切な改善策を講じなければならない。</w:t>
      </w:r>
    </w:p>
    <w:p w14:paraId="23360D34" w14:textId="77777777" w:rsidR="00577937" w:rsidRPr="00C54F02" w:rsidRDefault="00577937" w:rsidP="00577937">
      <w:pPr>
        <w:rPr>
          <w:color w:val="000000"/>
          <w:sz w:val="24"/>
          <w:szCs w:val="24"/>
        </w:rPr>
      </w:pPr>
    </w:p>
    <w:p w14:paraId="6BA543A7" w14:textId="77777777" w:rsidR="00577937" w:rsidRPr="00C54F02" w:rsidRDefault="00577937" w:rsidP="00577937">
      <w:pPr>
        <w:rPr>
          <w:color w:val="000000"/>
          <w:sz w:val="24"/>
          <w:szCs w:val="24"/>
        </w:rPr>
      </w:pPr>
      <w:r w:rsidRPr="00C54F02">
        <w:rPr>
          <w:rFonts w:hint="eastAsia"/>
          <w:color w:val="000000"/>
          <w:sz w:val="24"/>
          <w:szCs w:val="24"/>
        </w:rPr>
        <w:t xml:space="preserve">第１１条（個人データが記録された資料の返還等）　　　　　　　</w:t>
      </w:r>
    </w:p>
    <w:p w14:paraId="3E214D9C" w14:textId="77777777" w:rsidR="00577937" w:rsidRPr="00C54F02" w:rsidRDefault="00577937" w:rsidP="00577937">
      <w:pPr>
        <w:ind w:firstLineChars="100" w:firstLine="240"/>
        <w:rPr>
          <w:color w:val="000000"/>
          <w:sz w:val="24"/>
          <w:szCs w:val="24"/>
        </w:rPr>
      </w:pPr>
      <w:r w:rsidRPr="00C54F02">
        <w:rPr>
          <w:rFonts w:hint="eastAsia"/>
          <w:color w:val="000000"/>
          <w:sz w:val="24"/>
          <w:szCs w:val="24"/>
        </w:rPr>
        <w:t>乙は原契約終了後、速やかに、個人データが記録された書面、電子媒体等一切の資料（複写物、複製物を含む。）を、甲の選択に従い、直ちに甲に返還し、又は、完全に廃棄、消去し、その状況を甲に報告する。</w:t>
      </w:r>
    </w:p>
    <w:p w14:paraId="1EAB41E6" w14:textId="77777777" w:rsidR="00577937" w:rsidRPr="00C54F02" w:rsidRDefault="00577937" w:rsidP="00577937">
      <w:pPr>
        <w:rPr>
          <w:color w:val="000000"/>
          <w:sz w:val="24"/>
          <w:szCs w:val="24"/>
        </w:rPr>
      </w:pPr>
    </w:p>
    <w:p w14:paraId="2B0BE16F" w14:textId="77777777" w:rsidR="00577937" w:rsidRPr="00C54F02" w:rsidRDefault="00577937" w:rsidP="00577937">
      <w:pPr>
        <w:rPr>
          <w:color w:val="000000"/>
          <w:sz w:val="24"/>
          <w:szCs w:val="24"/>
        </w:rPr>
      </w:pPr>
      <w:r w:rsidRPr="00C54F02">
        <w:rPr>
          <w:rFonts w:hint="eastAsia"/>
          <w:color w:val="000000"/>
          <w:sz w:val="24"/>
          <w:szCs w:val="24"/>
        </w:rPr>
        <w:t xml:space="preserve">第１２条（従業者の監督）　　　　　　　　　　　　　　　　　</w:t>
      </w:r>
    </w:p>
    <w:p w14:paraId="01D420BE" w14:textId="77777777" w:rsidR="00577937" w:rsidRPr="00C54F02" w:rsidRDefault="00577937" w:rsidP="00577937">
      <w:pPr>
        <w:ind w:firstLineChars="100" w:firstLine="240"/>
        <w:rPr>
          <w:color w:val="000000"/>
          <w:sz w:val="24"/>
          <w:szCs w:val="24"/>
        </w:rPr>
      </w:pPr>
      <w:r w:rsidRPr="00C54F02">
        <w:rPr>
          <w:rFonts w:hint="eastAsia"/>
          <w:color w:val="000000"/>
          <w:sz w:val="24"/>
          <w:szCs w:val="24"/>
        </w:rPr>
        <w:t>乙は、乙の役員、従業員、出向者等乙の指揮監督下にある全ての者及び乙に派遣された派遣労働者（以下、総称して「従業者」という。）に対して、本覚書に定める事項を遵守させなければならない。</w:t>
      </w:r>
    </w:p>
    <w:p w14:paraId="41F8BC17" w14:textId="77777777" w:rsidR="00577937" w:rsidRPr="00C54F02" w:rsidRDefault="00577937" w:rsidP="00577937">
      <w:pPr>
        <w:rPr>
          <w:color w:val="000000"/>
          <w:sz w:val="24"/>
          <w:szCs w:val="24"/>
        </w:rPr>
      </w:pPr>
    </w:p>
    <w:p w14:paraId="7E54987E" w14:textId="77777777" w:rsidR="00577937" w:rsidRPr="00C54F02" w:rsidRDefault="00577937" w:rsidP="00577937">
      <w:pPr>
        <w:rPr>
          <w:color w:val="000000"/>
          <w:sz w:val="24"/>
          <w:szCs w:val="24"/>
        </w:rPr>
      </w:pPr>
      <w:r w:rsidRPr="00C54F02">
        <w:rPr>
          <w:rFonts w:hint="eastAsia"/>
          <w:color w:val="000000"/>
          <w:sz w:val="24"/>
          <w:szCs w:val="24"/>
        </w:rPr>
        <w:t xml:space="preserve">第１３条（再委託の禁止）　　　　　　　　　　　　　　　　　</w:t>
      </w:r>
    </w:p>
    <w:p w14:paraId="0E6B1E53" w14:textId="77777777" w:rsidR="00577937" w:rsidRPr="00C54F02" w:rsidRDefault="00577937" w:rsidP="00577937">
      <w:pPr>
        <w:pStyle w:val="a4"/>
        <w:numPr>
          <w:ilvl w:val="0"/>
          <w:numId w:val="13"/>
        </w:numPr>
        <w:ind w:leftChars="0" w:left="426"/>
        <w:rPr>
          <w:color w:val="000000"/>
          <w:sz w:val="24"/>
          <w:szCs w:val="24"/>
        </w:rPr>
      </w:pPr>
      <w:r w:rsidRPr="00C54F02">
        <w:rPr>
          <w:rFonts w:hint="eastAsia"/>
          <w:color w:val="000000"/>
          <w:sz w:val="24"/>
          <w:szCs w:val="24"/>
        </w:rPr>
        <w:t>乙は、甲の書面による事前の承諾なく、個人データの取扱いを第三者に委託してはならない。甲は、乙に再委託の承諾を与える場合においては、個人データの取扱いにつき再委託先の監督その他の事項につき条件を付することができる。</w:t>
      </w:r>
    </w:p>
    <w:p w14:paraId="3E771611" w14:textId="77777777" w:rsidR="00577937" w:rsidRPr="00C54F02" w:rsidRDefault="00577937" w:rsidP="00577937">
      <w:pPr>
        <w:pStyle w:val="a4"/>
        <w:numPr>
          <w:ilvl w:val="0"/>
          <w:numId w:val="13"/>
        </w:numPr>
        <w:ind w:leftChars="0" w:left="426"/>
        <w:rPr>
          <w:color w:val="000000"/>
          <w:sz w:val="24"/>
          <w:szCs w:val="24"/>
        </w:rPr>
      </w:pPr>
      <w:r w:rsidRPr="00C54F02">
        <w:rPr>
          <w:rFonts w:hint="eastAsia"/>
          <w:color w:val="000000"/>
          <w:sz w:val="24"/>
          <w:szCs w:val="24"/>
        </w:rPr>
        <w:t>乙が、甲の書面による事前の承諾を得て、個人データの取扱いが必要な業務を第三者に委託する場合、乙は当該第三者（以下「再委託先」という。）に対して、本覚書に定める乙の義務と同等又はそれ以上の義務を課すものとする。</w:t>
      </w:r>
    </w:p>
    <w:p w14:paraId="799661B0" w14:textId="77777777" w:rsidR="00577937" w:rsidRPr="00C54F02" w:rsidRDefault="00577937" w:rsidP="00577937">
      <w:pPr>
        <w:pStyle w:val="a4"/>
        <w:numPr>
          <w:ilvl w:val="0"/>
          <w:numId w:val="13"/>
        </w:numPr>
        <w:ind w:leftChars="0" w:left="426"/>
        <w:rPr>
          <w:color w:val="000000"/>
          <w:sz w:val="24"/>
          <w:szCs w:val="24"/>
        </w:rPr>
      </w:pPr>
      <w:r w:rsidRPr="00C54F02">
        <w:rPr>
          <w:rFonts w:hint="eastAsia"/>
          <w:color w:val="000000"/>
          <w:sz w:val="24"/>
          <w:szCs w:val="24"/>
        </w:rPr>
        <w:t>前項における再委託先の義務の履行状況について、乙は３カ月毎に確認し、甲に対し、書面により報告しなければならない。また、乙は、甲又は乙が必要と判断するときはいつでも、再委託先に対して、個人データの取扱い状況につき、遅滞なく書面により報告を求めなければならない。この場合、再委託先から乙が報告を受けた場合には、乙は速やかに甲に当該報告の内容を書面により報告しなければならない。</w:t>
      </w:r>
    </w:p>
    <w:p w14:paraId="192EA323" w14:textId="77777777" w:rsidR="00577937" w:rsidRPr="00C54F02" w:rsidRDefault="00577937" w:rsidP="00577937">
      <w:pPr>
        <w:pStyle w:val="a4"/>
        <w:numPr>
          <w:ilvl w:val="0"/>
          <w:numId w:val="13"/>
        </w:numPr>
        <w:ind w:leftChars="0" w:left="426"/>
        <w:rPr>
          <w:color w:val="000000"/>
          <w:sz w:val="24"/>
          <w:szCs w:val="24"/>
        </w:rPr>
      </w:pPr>
      <w:r w:rsidRPr="00C54F02">
        <w:rPr>
          <w:rFonts w:hint="eastAsia"/>
          <w:color w:val="000000"/>
          <w:sz w:val="24"/>
          <w:szCs w:val="24"/>
        </w:rPr>
        <w:t>甲又は乙が必要と認める場合、乙は再委託先の事業所に立ち入り、個人データの取扱状況を検査しなければならない。また、甲の事業を監督する監督官庁が再委託先の検査を要求した場合、乙は再委託先に当該検査に協力させな</w:t>
      </w:r>
      <w:r w:rsidRPr="00C54F02">
        <w:rPr>
          <w:rFonts w:hint="eastAsia"/>
          <w:color w:val="000000"/>
          <w:sz w:val="24"/>
          <w:szCs w:val="24"/>
        </w:rPr>
        <w:lastRenderedPageBreak/>
        <w:t>ければならない。また、乙は、再委託先が甲、乙又は再委託先のそれぞれによる個人データの取扱いに関して個人情報保護法に基づく、再委託先に対する報告命令その他の同法に定める措置に再委託先をして協力させなければならない。</w:t>
      </w:r>
    </w:p>
    <w:p w14:paraId="2D35357B" w14:textId="77777777" w:rsidR="00577937" w:rsidRPr="00C54F02" w:rsidRDefault="00577937" w:rsidP="00577937">
      <w:pPr>
        <w:pStyle w:val="a4"/>
        <w:numPr>
          <w:ilvl w:val="0"/>
          <w:numId w:val="13"/>
        </w:numPr>
        <w:ind w:leftChars="0" w:left="426"/>
        <w:rPr>
          <w:color w:val="000000"/>
          <w:sz w:val="24"/>
          <w:szCs w:val="24"/>
        </w:rPr>
      </w:pPr>
      <w:r w:rsidRPr="00C54F02">
        <w:rPr>
          <w:rFonts w:hint="eastAsia"/>
          <w:color w:val="000000"/>
          <w:sz w:val="24"/>
          <w:szCs w:val="24"/>
        </w:rPr>
        <w:t>前２項の報告・検査並びに改善命令その他の行政処分を踏まえ、再委託先の個人データの取扱いにつき改善が必要と判断される合理的理由がある場合、甲は乙に対して改善を要求することができ、乙は再委託先の改善を図らなければならない。</w:t>
      </w:r>
    </w:p>
    <w:p w14:paraId="6D517943" w14:textId="77777777" w:rsidR="00577937" w:rsidRPr="00C54F02" w:rsidRDefault="00577937" w:rsidP="00577937">
      <w:pPr>
        <w:rPr>
          <w:color w:val="000000"/>
          <w:sz w:val="24"/>
          <w:szCs w:val="24"/>
        </w:rPr>
      </w:pPr>
    </w:p>
    <w:p w14:paraId="69A5E76A" w14:textId="77777777" w:rsidR="00577937" w:rsidRPr="00C54F02" w:rsidRDefault="00577937" w:rsidP="00577937">
      <w:pPr>
        <w:rPr>
          <w:color w:val="000000"/>
          <w:sz w:val="24"/>
          <w:szCs w:val="24"/>
        </w:rPr>
      </w:pPr>
      <w:r w:rsidRPr="00C54F02">
        <w:rPr>
          <w:rFonts w:hint="eastAsia"/>
          <w:color w:val="000000"/>
          <w:sz w:val="24"/>
          <w:szCs w:val="24"/>
        </w:rPr>
        <w:t xml:space="preserve">第１４条（漏洩事案等の対応）　　　　　　　　　　　　　　　</w:t>
      </w:r>
    </w:p>
    <w:p w14:paraId="1CABB2E3"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t>乙は、本件業務に係る個人データを漏えい、滅失又は毀損（以下「漏えい等」という。）をすることがないよう必要な措置を講ずるものとし、乙の支配が可能な範囲において本件業務に係る個人データの漏えい等に関し責任を負うものとする。</w:t>
      </w:r>
    </w:p>
    <w:p w14:paraId="01FA7F18"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t>乙又はその従業者が、漏えい等をした場合又はそのおそれがある場合には、乙は直ちに甲に報告しなければならない。この場合、乙は、速やかに必要な調査を行うとともに、再発防止策を策定するものとし、甲に対し調査結果及び再発防止策の内容を報告する。</w:t>
      </w:r>
    </w:p>
    <w:p w14:paraId="01EA59EB"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t>再委託先が、本件業務に係る個人データの漏えい等した場合又はそのおそれがある場合には、乙は再委託先をして、直ちに甲及び乙に対して報告させるものとする。この場合、乙は再委託先をして、速やかに必要な調査を行わせるとともに、再発防止策を策定させるものとし、甲に対し調査結果及び再発防止策の内容を報告させるものとする。</w:t>
      </w:r>
    </w:p>
    <w:p w14:paraId="16884792"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t>前２項の場合、甲が個人情報保護委員会又は事業所管大臣に漏えい等又はそのおそれがあることを報告する場合であって、甲の要請がある場合には、乙は甲と共同して報告をするとともに、再委託先をして甲と共同して報告をさせるものとする。</w:t>
      </w:r>
    </w:p>
    <w:p w14:paraId="052E632F"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t>本件業務に係る個人データの漏えい等に関し、甲の役職員を含む第三者から、訴訟上又は訴訟外において、甲に対する損害賠償請求等の申立がされた場合、乙は当該申立の調査解決等につき甲に合理的な範囲で協力するものとする。</w:t>
      </w:r>
    </w:p>
    <w:p w14:paraId="5F9FC84D"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t>前項の第三者からの甲に対する申立が、第１項に定める乙の責任範囲に属するときは、乙は、甲が当該申立を解決するのに要した一切の費用を負担する。</w:t>
      </w:r>
    </w:p>
    <w:p w14:paraId="0FD40B89"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t>本件業務に係る個人データの漏えい等に関し、甲の役職員を含む第三者から、訴訟上又は訴訟外において、乙に対する損害賠償請求等の申立がされた場合、乙は、申立を受け、それを認識した日から５日以内に甲に対し、申立の事実及び内容を書面で通知するものとする。</w:t>
      </w:r>
    </w:p>
    <w:p w14:paraId="54CB34B3"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lastRenderedPageBreak/>
        <w:t>甲が必要と判断するときは、甲は、乙に対し、相当かつ合理的と認められる範囲で前項の申立の解決に関する指示又は援助を行なうことができる。</w:t>
      </w:r>
    </w:p>
    <w:p w14:paraId="12B19E22" w14:textId="77777777" w:rsidR="00577937" w:rsidRPr="00C54F02" w:rsidRDefault="00577937" w:rsidP="00577937">
      <w:pPr>
        <w:pStyle w:val="a4"/>
        <w:numPr>
          <w:ilvl w:val="0"/>
          <w:numId w:val="14"/>
        </w:numPr>
        <w:ind w:leftChars="0" w:left="426"/>
        <w:rPr>
          <w:color w:val="000000"/>
          <w:sz w:val="24"/>
          <w:szCs w:val="24"/>
        </w:rPr>
      </w:pPr>
      <w:r w:rsidRPr="00C54F02">
        <w:rPr>
          <w:rFonts w:hint="eastAsia"/>
          <w:color w:val="000000"/>
          <w:sz w:val="24"/>
          <w:szCs w:val="24"/>
        </w:rPr>
        <w:t>本条の定めは本覚書終了後も有効とする。</w:t>
      </w:r>
    </w:p>
    <w:p w14:paraId="430C2F6E" w14:textId="77777777" w:rsidR="00577937" w:rsidRPr="00C54F02" w:rsidRDefault="00577937" w:rsidP="00577937">
      <w:pPr>
        <w:rPr>
          <w:color w:val="000000"/>
          <w:sz w:val="24"/>
          <w:szCs w:val="24"/>
        </w:rPr>
      </w:pPr>
    </w:p>
    <w:p w14:paraId="458467D3" w14:textId="77777777" w:rsidR="00577937" w:rsidRPr="00C54F02" w:rsidRDefault="00577937" w:rsidP="00577937">
      <w:pPr>
        <w:rPr>
          <w:color w:val="000000"/>
          <w:sz w:val="24"/>
          <w:szCs w:val="24"/>
        </w:rPr>
      </w:pPr>
      <w:r w:rsidRPr="00C54F02">
        <w:rPr>
          <w:rFonts w:hint="eastAsia"/>
          <w:color w:val="000000"/>
          <w:sz w:val="24"/>
          <w:szCs w:val="24"/>
        </w:rPr>
        <w:t xml:space="preserve">第１５条（安全管理措置）　　　　　　　　　　　　　　　　　</w:t>
      </w:r>
    </w:p>
    <w:p w14:paraId="038FF3D4" w14:textId="77777777" w:rsidR="00577937" w:rsidRPr="00C54F02" w:rsidRDefault="00577937" w:rsidP="00577937">
      <w:pPr>
        <w:rPr>
          <w:color w:val="000000"/>
          <w:sz w:val="24"/>
          <w:szCs w:val="24"/>
        </w:rPr>
      </w:pPr>
      <w:r w:rsidRPr="00C54F02">
        <w:rPr>
          <w:rFonts w:hint="eastAsia"/>
          <w:color w:val="000000"/>
          <w:sz w:val="24"/>
          <w:szCs w:val="24"/>
        </w:rPr>
        <w:t xml:space="preserve">　乙は、個人データの安全管理を確保するため、以下の安全管理措置を講じるものとする。なお、当該安全管理措置は、甲及び乙（第１３条の規定に基づく再委託が行われる場合には、再委託先を含む。）による本件業務に伴う個人情報の取扱いを所管する個人情報保護法令等の要求水準を満たすものとする。</w:t>
      </w:r>
    </w:p>
    <w:p w14:paraId="4489CE41" w14:textId="77777777" w:rsidR="00577937" w:rsidRPr="00C54F02" w:rsidRDefault="00577937" w:rsidP="00577937">
      <w:pPr>
        <w:pStyle w:val="a4"/>
        <w:numPr>
          <w:ilvl w:val="0"/>
          <w:numId w:val="18"/>
        </w:numPr>
        <w:ind w:leftChars="0"/>
        <w:rPr>
          <w:color w:val="000000"/>
          <w:sz w:val="24"/>
          <w:szCs w:val="24"/>
        </w:rPr>
      </w:pPr>
      <w:r w:rsidRPr="00C54F02">
        <w:rPr>
          <w:rFonts w:hint="eastAsia"/>
          <w:color w:val="000000"/>
          <w:sz w:val="24"/>
          <w:szCs w:val="24"/>
        </w:rPr>
        <w:t>組織的安全管理措置</w:t>
      </w:r>
    </w:p>
    <w:p w14:paraId="75BA5CF7" w14:textId="77777777" w:rsidR="00577937" w:rsidRPr="00C54F02" w:rsidRDefault="00577937" w:rsidP="00577937">
      <w:pPr>
        <w:numPr>
          <w:ilvl w:val="0"/>
          <w:numId w:val="17"/>
        </w:numPr>
        <w:rPr>
          <w:color w:val="000000"/>
          <w:sz w:val="24"/>
          <w:szCs w:val="24"/>
        </w:rPr>
      </w:pPr>
      <w:r w:rsidRPr="00C54F02">
        <w:rPr>
          <w:rFonts w:hint="eastAsia"/>
          <w:color w:val="000000"/>
          <w:sz w:val="24"/>
          <w:szCs w:val="24"/>
        </w:rPr>
        <w:t>個人データの安全管理に係る、甲が満足する基本方針の整備</w:t>
      </w:r>
    </w:p>
    <w:p w14:paraId="098D6945" w14:textId="77777777" w:rsidR="00577937" w:rsidRPr="00C54F02" w:rsidRDefault="00577937" w:rsidP="00577937">
      <w:pPr>
        <w:numPr>
          <w:ilvl w:val="0"/>
          <w:numId w:val="17"/>
        </w:numPr>
        <w:tabs>
          <w:tab w:val="left" w:pos="1276"/>
        </w:tabs>
        <w:rPr>
          <w:color w:val="000000"/>
          <w:sz w:val="24"/>
          <w:szCs w:val="24"/>
        </w:rPr>
      </w:pPr>
      <w:r w:rsidRPr="00C54F02">
        <w:rPr>
          <w:rFonts w:hint="eastAsia"/>
          <w:color w:val="000000"/>
          <w:sz w:val="24"/>
          <w:szCs w:val="24"/>
        </w:rPr>
        <w:t>個人データの管理段階毎の安全管理に係る、甲が満足する取扱規程の整備とその運用</w:t>
      </w:r>
    </w:p>
    <w:p w14:paraId="110C2129" w14:textId="77777777" w:rsidR="00577937" w:rsidRPr="00C54F02" w:rsidRDefault="00577937" w:rsidP="00577937">
      <w:pPr>
        <w:numPr>
          <w:ilvl w:val="0"/>
          <w:numId w:val="17"/>
        </w:numPr>
        <w:tabs>
          <w:tab w:val="left" w:pos="1276"/>
        </w:tabs>
        <w:rPr>
          <w:color w:val="000000"/>
          <w:sz w:val="24"/>
          <w:szCs w:val="24"/>
        </w:rPr>
      </w:pPr>
      <w:r w:rsidRPr="00C54F02">
        <w:rPr>
          <w:rFonts w:hint="eastAsia"/>
          <w:color w:val="000000"/>
          <w:sz w:val="24"/>
          <w:szCs w:val="24"/>
        </w:rPr>
        <w:t>個人データの取扱状況の点検及び監査に係る、甲が満足する規程の整備とその運用</w:t>
      </w:r>
    </w:p>
    <w:p w14:paraId="1960D200" w14:textId="77777777" w:rsidR="00577937" w:rsidRPr="00C54F02" w:rsidRDefault="00577937" w:rsidP="00577937">
      <w:pPr>
        <w:numPr>
          <w:ilvl w:val="0"/>
          <w:numId w:val="17"/>
        </w:numPr>
        <w:tabs>
          <w:tab w:val="left" w:pos="1276"/>
        </w:tabs>
        <w:rPr>
          <w:color w:val="000000"/>
          <w:sz w:val="24"/>
          <w:szCs w:val="24"/>
        </w:rPr>
      </w:pPr>
      <w:r w:rsidRPr="00C54F02">
        <w:rPr>
          <w:rFonts w:hint="eastAsia"/>
          <w:color w:val="000000"/>
          <w:sz w:val="24"/>
          <w:szCs w:val="24"/>
        </w:rPr>
        <w:t>外部委託に係る、甲が満足する規程の整備とその運用</w:t>
      </w:r>
    </w:p>
    <w:p w14:paraId="32651501" w14:textId="77777777" w:rsidR="00577937" w:rsidRPr="00C54F02" w:rsidRDefault="00577937" w:rsidP="00577937">
      <w:pPr>
        <w:numPr>
          <w:ilvl w:val="0"/>
          <w:numId w:val="17"/>
        </w:numPr>
        <w:tabs>
          <w:tab w:val="left" w:pos="1276"/>
        </w:tabs>
        <w:rPr>
          <w:color w:val="000000"/>
          <w:sz w:val="24"/>
          <w:szCs w:val="24"/>
        </w:rPr>
      </w:pPr>
      <w:r w:rsidRPr="00C54F02">
        <w:rPr>
          <w:rFonts w:hint="eastAsia"/>
          <w:color w:val="000000"/>
          <w:sz w:val="24"/>
          <w:szCs w:val="24"/>
        </w:rPr>
        <w:t>個人データの管理責任者等の設置</w:t>
      </w:r>
    </w:p>
    <w:p w14:paraId="6AE39A62" w14:textId="77777777" w:rsidR="00577937" w:rsidRPr="00C54F02" w:rsidRDefault="00577937" w:rsidP="00577937">
      <w:pPr>
        <w:numPr>
          <w:ilvl w:val="0"/>
          <w:numId w:val="17"/>
        </w:numPr>
        <w:tabs>
          <w:tab w:val="left" w:pos="1276"/>
        </w:tabs>
        <w:rPr>
          <w:color w:val="000000"/>
          <w:sz w:val="24"/>
          <w:szCs w:val="24"/>
        </w:rPr>
      </w:pPr>
      <w:r w:rsidRPr="00C54F02">
        <w:rPr>
          <w:rFonts w:hint="eastAsia"/>
          <w:color w:val="000000"/>
          <w:sz w:val="24"/>
          <w:szCs w:val="24"/>
        </w:rPr>
        <w:t>就業規則等における、甲が満足する安全管理措置の整備</w:t>
      </w:r>
    </w:p>
    <w:p w14:paraId="38A68555" w14:textId="77777777" w:rsidR="00577937" w:rsidRPr="00C54F02" w:rsidRDefault="00577937" w:rsidP="00577937">
      <w:pPr>
        <w:numPr>
          <w:ilvl w:val="0"/>
          <w:numId w:val="17"/>
        </w:numPr>
        <w:tabs>
          <w:tab w:val="left" w:pos="1276"/>
        </w:tabs>
        <w:rPr>
          <w:color w:val="000000"/>
          <w:sz w:val="24"/>
          <w:szCs w:val="24"/>
        </w:rPr>
      </w:pPr>
      <w:r w:rsidRPr="00C54F02">
        <w:rPr>
          <w:rFonts w:hint="eastAsia"/>
          <w:color w:val="000000"/>
          <w:sz w:val="24"/>
          <w:szCs w:val="24"/>
        </w:rPr>
        <w:t>個人データの取扱状況を確認できる、甲が満足する手段の整備</w:t>
      </w:r>
    </w:p>
    <w:p w14:paraId="6755DEB9" w14:textId="77777777" w:rsidR="00577937" w:rsidRPr="00C54F02" w:rsidRDefault="00577937" w:rsidP="00577937">
      <w:pPr>
        <w:numPr>
          <w:ilvl w:val="0"/>
          <w:numId w:val="17"/>
        </w:numPr>
        <w:tabs>
          <w:tab w:val="left" w:pos="1276"/>
        </w:tabs>
        <w:rPr>
          <w:color w:val="000000"/>
          <w:sz w:val="24"/>
          <w:szCs w:val="24"/>
        </w:rPr>
      </w:pPr>
      <w:r w:rsidRPr="00C54F02">
        <w:rPr>
          <w:rFonts w:hint="eastAsia"/>
          <w:color w:val="000000"/>
          <w:sz w:val="24"/>
          <w:szCs w:val="24"/>
        </w:rPr>
        <w:t>個人データの取扱状況の、甲が満足する点検及び監査体制の整備と実施</w:t>
      </w:r>
    </w:p>
    <w:p w14:paraId="644E5F08" w14:textId="77777777" w:rsidR="00577937" w:rsidRPr="00C54F02" w:rsidRDefault="00577937" w:rsidP="00577937">
      <w:pPr>
        <w:numPr>
          <w:ilvl w:val="0"/>
          <w:numId w:val="7"/>
        </w:numPr>
        <w:tabs>
          <w:tab w:val="left" w:pos="1276"/>
        </w:tabs>
        <w:rPr>
          <w:color w:val="000000"/>
          <w:sz w:val="24"/>
          <w:szCs w:val="24"/>
        </w:rPr>
      </w:pPr>
      <w:r w:rsidRPr="00C54F02">
        <w:rPr>
          <w:rFonts w:hint="eastAsia"/>
          <w:color w:val="000000"/>
          <w:sz w:val="24"/>
          <w:szCs w:val="24"/>
        </w:rPr>
        <w:t>漏洩事案等に対する、甲が満足する体制の整備</w:t>
      </w:r>
    </w:p>
    <w:p w14:paraId="2DA0B177" w14:textId="77777777" w:rsidR="00577937" w:rsidRPr="00C54F02" w:rsidRDefault="00577937" w:rsidP="00577937">
      <w:pPr>
        <w:pStyle w:val="a4"/>
        <w:numPr>
          <w:ilvl w:val="0"/>
          <w:numId w:val="18"/>
        </w:numPr>
        <w:ind w:leftChars="0" w:left="851" w:hanging="641"/>
        <w:rPr>
          <w:color w:val="000000"/>
          <w:sz w:val="24"/>
          <w:szCs w:val="24"/>
        </w:rPr>
      </w:pPr>
      <w:r w:rsidRPr="00C54F02">
        <w:rPr>
          <w:rFonts w:hint="eastAsia"/>
          <w:color w:val="000000"/>
          <w:sz w:val="24"/>
          <w:szCs w:val="24"/>
        </w:rPr>
        <w:t>人的安全管理措置</w:t>
      </w:r>
    </w:p>
    <w:p w14:paraId="08C4E9DE" w14:textId="77777777" w:rsidR="00577937" w:rsidRPr="00C54F02" w:rsidRDefault="00577937" w:rsidP="00577937">
      <w:pPr>
        <w:numPr>
          <w:ilvl w:val="0"/>
          <w:numId w:val="19"/>
        </w:numPr>
        <w:tabs>
          <w:tab w:val="left" w:pos="1276"/>
        </w:tabs>
        <w:rPr>
          <w:color w:val="000000"/>
          <w:sz w:val="24"/>
          <w:szCs w:val="24"/>
        </w:rPr>
      </w:pPr>
      <w:r w:rsidRPr="00C54F02">
        <w:rPr>
          <w:rFonts w:hint="eastAsia"/>
          <w:color w:val="000000"/>
          <w:sz w:val="24"/>
          <w:szCs w:val="24"/>
        </w:rPr>
        <w:t>従業者との、甲が満足する内容による個人データの非開示契約等の締結</w:t>
      </w:r>
    </w:p>
    <w:p w14:paraId="054C8FA4" w14:textId="77777777" w:rsidR="00577937" w:rsidRPr="00C54F02" w:rsidRDefault="00577937" w:rsidP="00577937">
      <w:pPr>
        <w:numPr>
          <w:ilvl w:val="0"/>
          <w:numId w:val="19"/>
        </w:numPr>
        <w:tabs>
          <w:tab w:val="left" w:pos="1276"/>
        </w:tabs>
        <w:rPr>
          <w:color w:val="000000"/>
          <w:sz w:val="24"/>
          <w:szCs w:val="24"/>
        </w:rPr>
      </w:pPr>
      <w:r w:rsidRPr="00C54F02">
        <w:rPr>
          <w:rFonts w:hint="eastAsia"/>
          <w:color w:val="000000"/>
          <w:sz w:val="24"/>
          <w:szCs w:val="24"/>
        </w:rPr>
        <w:t>従業者の役割・責任等の、甲が満足する内容による明確化</w:t>
      </w:r>
    </w:p>
    <w:p w14:paraId="652F3D93" w14:textId="77777777" w:rsidR="00577937" w:rsidRPr="00C54F02" w:rsidRDefault="00577937" w:rsidP="00577937">
      <w:pPr>
        <w:numPr>
          <w:ilvl w:val="0"/>
          <w:numId w:val="19"/>
        </w:numPr>
        <w:tabs>
          <w:tab w:val="left" w:pos="1276"/>
        </w:tabs>
        <w:rPr>
          <w:color w:val="000000"/>
          <w:sz w:val="24"/>
          <w:szCs w:val="24"/>
        </w:rPr>
      </w:pPr>
      <w:r w:rsidRPr="00C54F02">
        <w:rPr>
          <w:rFonts w:hint="eastAsia"/>
          <w:color w:val="000000"/>
          <w:sz w:val="24"/>
          <w:szCs w:val="24"/>
        </w:rPr>
        <w:t>従業者への安全管理措置の、甲が満足する内容による周知徹底、教育及び訓練</w:t>
      </w:r>
    </w:p>
    <w:p w14:paraId="605A16AE" w14:textId="77777777" w:rsidR="00577937" w:rsidRPr="00C54F02" w:rsidRDefault="00577937" w:rsidP="00577937">
      <w:pPr>
        <w:numPr>
          <w:ilvl w:val="0"/>
          <w:numId w:val="19"/>
        </w:numPr>
        <w:tabs>
          <w:tab w:val="left" w:pos="1276"/>
        </w:tabs>
        <w:rPr>
          <w:color w:val="000000"/>
          <w:sz w:val="24"/>
          <w:szCs w:val="24"/>
        </w:rPr>
      </w:pPr>
      <w:r w:rsidRPr="00C54F02">
        <w:rPr>
          <w:rFonts w:hint="eastAsia"/>
          <w:color w:val="000000"/>
          <w:sz w:val="24"/>
          <w:szCs w:val="24"/>
        </w:rPr>
        <w:t>従業者による個人データ管理手続の遵守状況の、甲が満足する方法による確認</w:t>
      </w:r>
    </w:p>
    <w:p w14:paraId="7B24E8B9" w14:textId="77777777" w:rsidR="00577937" w:rsidRPr="00C54F02" w:rsidRDefault="00577937" w:rsidP="00577937">
      <w:pPr>
        <w:pStyle w:val="a4"/>
        <w:numPr>
          <w:ilvl w:val="0"/>
          <w:numId w:val="18"/>
        </w:numPr>
        <w:ind w:leftChars="0" w:left="851" w:hanging="641"/>
        <w:rPr>
          <w:color w:val="000000"/>
          <w:sz w:val="24"/>
          <w:szCs w:val="24"/>
        </w:rPr>
      </w:pPr>
      <w:r w:rsidRPr="00C54F02">
        <w:rPr>
          <w:rFonts w:hint="eastAsia"/>
          <w:color w:val="000000"/>
          <w:sz w:val="24"/>
          <w:szCs w:val="24"/>
        </w:rPr>
        <w:t>技術的安全管理措置（物理的安全管理措置を含む。）</w:t>
      </w:r>
    </w:p>
    <w:p w14:paraId="52010767" w14:textId="77777777" w:rsidR="00577937" w:rsidRPr="00C54F02" w:rsidRDefault="00577937" w:rsidP="00577937">
      <w:pPr>
        <w:numPr>
          <w:ilvl w:val="0"/>
          <w:numId w:val="16"/>
        </w:numPr>
        <w:tabs>
          <w:tab w:val="left" w:pos="1276"/>
        </w:tabs>
        <w:rPr>
          <w:color w:val="000000"/>
          <w:sz w:val="24"/>
          <w:szCs w:val="24"/>
        </w:rPr>
      </w:pPr>
      <w:r w:rsidRPr="00C54F02">
        <w:rPr>
          <w:rFonts w:hint="eastAsia"/>
          <w:color w:val="000000"/>
          <w:sz w:val="24"/>
          <w:szCs w:val="24"/>
        </w:rPr>
        <w:t>個人データの利用者の、甲が満足する方法による識別及び認証</w:t>
      </w:r>
    </w:p>
    <w:p w14:paraId="0C85E08C" w14:textId="77777777" w:rsidR="00577937" w:rsidRPr="00C54F02" w:rsidRDefault="00577937" w:rsidP="00577937">
      <w:pPr>
        <w:numPr>
          <w:ilvl w:val="0"/>
          <w:numId w:val="16"/>
        </w:numPr>
        <w:rPr>
          <w:color w:val="000000"/>
          <w:sz w:val="24"/>
          <w:szCs w:val="24"/>
        </w:rPr>
      </w:pPr>
      <w:r w:rsidRPr="00C54F02">
        <w:rPr>
          <w:rFonts w:hint="eastAsia"/>
          <w:color w:val="000000"/>
          <w:sz w:val="24"/>
          <w:szCs w:val="24"/>
        </w:rPr>
        <w:t>甲が満足する方法による個人データの管理区分の設定及びアクセス制御</w:t>
      </w:r>
    </w:p>
    <w:p w14:paraId="07042471" w14:textId="77777777" w:rsidR="00577937" w:rsidRPr="00C54F02" w:rsidRDefault="00577937" w:rsidP="00577937">
      <w:pPr>
        <w:numPr>
          <w:ilvl w:val="0"/>
          <w:numId w:val="16"/>
        </w:numPr>
        <w:tabs>
          <w:tab w:val="left" w:pos="1276"/>
        </w:tabs>
        <w:rPr>
          <w:color w:val="000000"/>
          <w:sz w:val="24"/>
          <w:szCs w:val="24"/>
        </w:rPr>
      </w:pPr>
      <w:r w:rsidRPr="00C54F02">
        <w:rPr>
          <w:rFonts w:hint="eastAsia"/>
          <w:color w:val="000000"/>
          <w:sz w:val="24"/>
          <w:szCs w:val="24"/>
        </w:rPr>
        <w:t>個人データのアクセス権限の、甲が満足する方法による管理</w:t>
      </w:r>
    </w:p>
    <w:p w14:paraId="44F6C4C3" w14:textId="77777777" w:rsidR="00577937" w:rsidRPr="00C54F02" w:rsidRDefault="00577937" w:rsidP="00577937">
      <w:pPr>
        <w:numPr>
          <w:ilvl w:val="0"/>
          <w:numId w:val="16"/>
        </w:numPr>
        <w:tabs>
          <w:tab w:val="left" w:pos="1276"/>
        </w:tabs>
        <w:rPr>
          <w:color w:val="000000"/>
          <w:sz w:val="24"/>
          <w:szCs w:val="24"/>
        </w:rPr>
      </w:pPr>
      <w:r w:rsidRPr="00C54F02">
        <w:rPr>
          <w:rFonts w:hint="eastAsia"/>
          <w:color w:val="000000"/>
          <w:sz w:val="24"/>
          <w:szCs w:val="24"/>
        </w:rPr>
        <w:t>個人データの漏洩・毀損等防止策の、甲が満足する方法による整備</w:t>
      </w:r>
    </w:p>
    <w:p w14:paraId="49E75225" w14:textId="77777777" w:rsidR="00577937" w:rsidRPr="00C54F02" w:rsidRDefault="00577937" w:rsidP="00577937">
      <w:pPr>
        <w:numPr>
          <w:ilvl w:val="0"/>
          <w:numId w:val="16"/>
        </w:numPr>
        <w:tabs>
          <w:tab w:val="left" w:pos="1276"/>
        </w:tabs>
        <w:rPr>
          <w:color w:val="000000"/>
          <w:sz w:val="24"/>
          <w:szCs w:val="24"/>
        </w:rPr>
      </w:pPr>
      <w:r w:rsidRPr="00C54F02">
        <w:rPr>
          <w:rFonts w:hint="eastAsia"/>
          <w:color w:val="000000"/>
          <w:sz w:val="24"/>
          <w:szCs w:val="24"/>
        </w:rPr>
        <w:lastRenderedPageBreak/>
        <w:t>個人データのアクセスの甲が満足する方法での記録及び分析</w:t>
      </w:r>
    </w:p>
    <w:p w14:paraId="4A471F18" w14:textId="77777777" w:rsidR="00577937" w:rsidRPr="00C54F02" w:rsidRDefault="00577937" w:rsidP="00577937">
      <w:pPr>
        <w:numPr>
          <w:ilvl w:val="0"/>
          <w:numId w:val="16"/>
        </w:numPr>
        <w:tabs>
          <w:tab w:val="left" w:pos="1276"/>
        </w:tabs>
        <w:rPr>
          <w:color w:val="000000"/>
          <w:sz w:val="24"/>
          <w:szCs w:val="24"/>
        </w:rPr>
      </w:pPr>
      <w:r w:rsidRPr="00C54F02">
        <w:rPr>
          <w:rFonts w:hint="eastAsia"/>
          <w:color w:val="000000"/>
          <w:sz w:val="24"/>
          <w:szCs w:val="24"/>
        </w:rPr>
        <w:t>個人データを取り扱う情報システムの稼働状況の、甲が満足する方法による記録及び分析</w:t>
      </w:r>
    </w:p>
    <w:p w14:paraId="2580CAC4" w14:textId="77777777" w:rsidR="00577937" w:rsidRPr="00C54F02" w:rsidRDefault="00577937" w:rsidP="00577937">
      <w:pPr>
        <w:numPr>
          <w:ilvl w:val="0"/>
          <w:numId w:val="16"/>
        </w:numPr>
        <w:tabs>
          <w:tab w:val="left" w:pos="1276"/>
        </w:tabs>
        <w:rPr>
          <w:color w:val="000000"/>
          <w:sz w:val="24"/>
          <w:szCs w:val="24"/>
        </w:rPr>
      </w:pPr>
      <w:r w:rsidRPr="00C54F02">
        <w:rPr>
          <w:rFonts w:hint="eastAsia"/>
          <w:color w:val="000000"/>
          <w:sz w:val="24"/>
          <w:szCs w:val="24"/>
        </w:rPr>
        <w:t>個人データを取り扱う情報システムの、甲が満足する方法による監視及び監査</w:t>
      </w:r>
    </w:p>
    <w:p w14:paraId="58EF7C05" w14:textId="77777777" w:rsidR="00577937" w:rsidRPr="00C54F02" w:rsidRDefault="00577937" w:rsidP="00577937">
      <w:pPr>
        <w:rPr>
          <w:color w:val="000000"/>
          <w:sz w:val="24"/>
          <w:szCs w:val="24"/>
        </w:rPr>
      </w:pPr>
    </w:p>
    <w:p w14:paraId="7675BC35" w14:textId="77777777" w:rsidR="00577937" w:rsidRPr="00C54F02" w:rsidRDefault="00577937" w:rsidP="00577937">
      <w:pPr>
        <w:rPr>
          <w:color w:val="000000"/>
          <w:sz w:val="24"/>
          <w:szCs w:val="24"/>
        </w:rPr>
      </w:pPr>
      <w:r w:rsidRPr="00C54F02">
        <w:rPr>
          <w:rFonts w:hint="eastAsia"/>
          <w:color w:val="000000"/>
          <w:sz w:val="24"/>
          <w:szCs w:val="24"/>
        </w:rPr>
        <w:t xml:space="preserve">第１６条（損害賠償）　　　　　　　　　　　　　　　　　　　</w:t>
      </w:r>
      <w:r w:rsidRPr="00C54F02">
        <w:rPr>
          <w:color w:val="000000"/>
          <w:sz w:val="24"/>
          <w:szCs w:val="24"/>
        </w:rPr>
        <w:t xml:space="preserve"> </w:t>
      </w:r>
    </w:p>
    <w:p w14:paraId="1DC228C7" w14:textId="77777777" w:rsidR="00577937" w:rsidRPr="00C54F02" w:rsidRDefault="00577937" w:rsidP="00577937">
      <w:pPr>
        <w:rPr>
          <w:color w:val="000000"/>
          <w:sz w:val="24"/>
          <w:szCs w:val="24"/>
        </w:rPr>
      </w:pPr>
      <w:r w:rsidRPr="00C54F02">
        <w:rPr>
          <w:rFonts w:hint="eastAsia"/>
          <w:color w:val="000000"/>
          <w:sz w:val="24"/>
          <w:szCs w:val="24"/>
        </w:rPr>
        <w:t xml:space="preserve">　乙又は乙の従業員等若しくは再委託先が本覚書に違反し甲、甲の顧客その他の第三者に損害を発生させた場合、当該損害の一切を乙は賠償しなければならない。</w:t>
      </w:r>
    </w:p>
    <w:p w14:paraId="3CA326F2" w14:textId="77777777" w:rsidR="00577937" w:rsidRPr="00C54F02" w:rsidRDefault="00577937" w:rsidP="00577937">
      <w:pPr>
        <w:rPr>
          <w:color w:val="000000"/>
          <w:sz w:val="24"/>
          <w:szCs w:val="24"/>
        </w:rPr>
      </w:pPr>
    </w:p>
    <w:p w14:paraId="5A19E4C9" w14:textId="77777777" w:rsidR="00577937" w:rsidRPr="00C54F02" w:rsidRDefault="00577937" w:rsidP="00577937">
      <w:pPr>
        <w:rPr>
          <w:color w:val="000000"/>
          <w:sz w:val="24"/>
          <w:szCs w:val="24"/>
        </w:rPr>
      </w:pPr>
      <w:r w:rsidRPr="00C54F02">
        <w:rPr>
          <w:rFonts w:hint="eastAsia"/>
          <w:color w:val="000000"/>
          <w:sz w:val="24"/>
          <w:szCs w:val="24"/>
        </w:rPr>
        <w:t xml:space="preserve">第１７条（解約・解除）　　　　　　　　　　　　　　　　　　</w:t>
      </w:r>
      <w:r w:rsidRPr="00C54F02">
        <w:rPr>
          <w:color w:val="000000"/>
          <w:sz w:val="24"/>
          <w:szCs w:val="24"/>
        </w:rPr>
        <w:t xml:space="preserve"> </w:t>
      </w:r>
    </w:p>
    <w:p w14:paraId="2E6AC8D0" w14:textId="77777777" w:rsidR="00577937" w:rsidRPr="00C54F02" w:rsidRDefault="00577937" w:rsidP="00577937">
      <w:pPr>
        <w:rPr>
          <w:color w:val="000000"/>
          <w:sz w:val="24"/>
          <w:szCs w:val="24"/>
        </w:rPr>
      </w:pPr>
      <w:r w:rsidRPr="00C54F02">
        <w:rPr>
          <w:rFonts w:hint="eastAsia"/>
          <w:color w:val="000000"/>
          <w:sz w:val="24"/>
          <w:szCs w:val="24"/>
        </w:rPr>
        <w:t>甲は、乙が本覚書に規定される義務を遵守しなかった場合には、乙に対する事前の通知がなくとも、直ちに、原契約を解約又は解除することができる。</w:t>
      </w:r>
    </w:p>
    <w:p w14:paraId="51A6AC94" w14:textId="77777777" w:rsidR="00577937" w:rsidRPr="00C54F02" w:rsidRDefault="00577937" w:rsidP="00577937">
      <w:pPr>
        <w:rPr>
          <w:color w:val="000000"/>
          <w:sz w:val="24"/>
          <w:szCs w:val="24"/>
        </w:rPr>
      </w:pPr>
    </w:p>
    <w:p w14:paraId="02377B84" w14:textId="77777777" w:rsidR="00577937" w:rsidRPr="00C54F02" w:rsidRDefault="00577937" w:rsidP="00577937">
      <w:pPr>
        <w:rPr>
          <w:color w:val="000000"/>
          <w:sz w:val="24"/>
          <w:szCs w:val="24"/>
        </w:rPr>
      </w:pPr>
      <w:r w:rsidRPr="00C54F02">
        <w:rPr>
          <w:rFonts w:hint="eastAsia"/>
          <w:color w:val="000000"/>
          <w:sz w:val="24"/>
          <w:szCs w:val="24"/>
        </w:rPr>
        <w:t xml:space="preserve">第１８条（有効期間）　　　　　　　　　　　　　　　　　　　</w:t>
      </w:r>
    </w:p>
    <w:p w14:paraId="258A30F3" w14:textId="77777777" w:rsidR="00577937" w:rsidRPr="00C54F02" w:rsidRDefault="00577937" w:rsidP="00577937">
      <w:pPr>
        <w:rPr>
          <w:color w:val="000000"/>
          <w:sz w:val="24"/>
          <w:szCs w:val="24"/>
        </w:rPr>
      </w:pPr>
      <w:r w:rsidRPr="00C54F02">
        <w:rPr>
          <w:rFonts w:hint="eastAsia"/>
          <w:color w:val="000000"/>
          <w:sz w:val="24"/>
          <w:szCs w:val="24"/>
        </w:rPr>
        <w:t xml:space="preserve">　本覚書は、原契約終了後、第１１条における返還等の乙の業務が完了した時をもって終了する。ただし、第３条から前条までに定める乙の義務及び本条はその後も有効に存続する。</w:t>
      </w:r>
    </w:p>
    <w:p w14:paraId="4184A462" w14:textId="77777777" w:rsidR="00577937" w:rsidRPr="00C54F02" w:rsidRDefault="00577937" w:rsidP="00577937">
      <w:pPr>
        <w:rPr>
          <w:color w:val="000000"/>
          <w:sz w:val="24"/>
          <w:szCs w:val="24"/>
        </w:rPr>
      </w:pPr>
    </w:p>
    <w:p w14:paraId="18A326BC" w14:textId="77777777" w:rsidR="00577937" w:rsidRPr="00C54F02" w:rsidRDefault="00577937" w:rsidP="00577937">
      <w:pPr>
        <w:adjustRightInd w:val="0"/>
        <w:spacing w:line="360" w:lineRule="atLeast"/>
        <w:textAlignment w:val="baseline"/>
        <w:rPr>
          <w:color w:val="000000"/>
          <w:sz w:val="24"/>
          <w:szCs w:val="24"/>
        </w:rPr>
      </w:pPr>
      <w:r w:rsidRPr="00C54F02">
        <w:rPr>
          <w:rFonts w:hint="eastAsia"/>
          <w:color w:val="000000"/>
          <w:sz w:val="24"/>
          <w:szCs w:val="24"/>
        </w:rPr>
        <w:t xml:space="preserve">第１９条（原契約との一体不可分性）　　　　　　　　　　　　</w:t>
      </w:r>
    </w:p>
    <w:p w14:paraId="4611B9B0" w14:textId="77777777" w:rsidR="00577937" w:rsidRPr="00C54F02" w:rsidRDefault="00577937" w:rsidP="00577937">
      <w:pPr>
        <w:adjustRightInd w:val="0"/>
        <w:spacing w:line="360" w:lineRule="atLeast"/>
        <w:textAlignment w:val="baseline"/>
        <w:rPr>
          <w:color w:val="000000"/>
          <w:sz w:val="24"/>
          <w:szCs w:val="24"/>
        </w:rPr>
      </w:pPr>
      <w:r w:rsidRPr="00C54F02">
        <w:rPr>
          <w:rFonts w:hint="eastAsia"/>
          <w:color w:val="000000"/>
          <w:sz w:val="24"/>
          <w:szCs w:val="24"/>
        </w:rPr>
        <w:t xml:space="preserve">　本覚書は原契約と一体不可分であり、本覚書に別段定める他は、全て原契約の各条項が適用されるものとする。</w:t>
      </w:r>
    </w:p>
    <w:p w14:paraId="310D620A" w14:textId="77777777" w:rsidR="00577937" w:rsidRPr="00C54F02" w:rsidRDefault="00577937" w:rsidP="00577937">
      <w:pPr>
        <w:rPr>
          <w:color w:val="000000"/>
          <w:sz w:val="24"/>
          <w:szCs w:val="24"/>
        </w:rPr>
      </w:pPr>
    </w:p>
    <w:p w14:paraId="6976EFF3" w14:textId="77777777" w:rsidR="00577937" w:rsidRPr="00C54F02" w:rsidRDefault="00577937" w:rsidP="00577937">
      <w:pPr>
        <w:rPr>
          <w:color w:val="000000"/>
          <w:sz w:val="24"/>
          <w:szCs w:val="24"/>
        </w:rPr>
      </w:pPr>
      <w:r w:rsidRPr="00C54F02">
        <w:rPr>
          <w:rFonts w:hint="eastAsia"/>
          <w:color w:val="000000"/>
          <w:sz w:val="24"/>
          <w:szCs w:val="24"/>
        </w:rPr>
        <w:t>上記合意を証するため､本書を２通作成し</w:t>
      </w:r>
      <w:r w:rsidRPr="00C54F02">
        <w:rPr>
          <w:color w:val="000000"/>
          <w:sz w:val="24"/>
          <w:szCs w:val="24"/>
        </w:rPr>
        <w:t>、</w:t>
      </w:r>
      <w:r w:rsidRPr="00C54F02">
        <w:rPr>
          <w:rFonts w:hint="eastAsia"/>
          <w:color w:val="000000"/>
          <w:sz w:val="24"/>
          <w:szCs w:val="24"/>
        </w:rPr>
        <w:t>甲乙各記名押印の上</w:t>
      </w:r>
      <w:r w:rsidRPr="00C54F02">
        <w:rPr>
          <w:color w:val="000000"/>
          <w:sz w:val="24"/>
          <w:szCs w:val="24"/>
        </w:rPr>
        <w:t>、</w:t>
      </w:r>
      <w:r w:rsidRPr="00C54F02">
        <w:rPr>
          <w:rFonts w:hint="eastAsia"/>
          <w:color w:val="000000"/>
          <w:sz w:val="24"/>
          <w:szCs w:val="24"/>
        </w:rPr>
        <w:t>各１通を保有する。</w:t>
      </w:r>
    </w:p>
    <w:p w14:paraId="12E020B6" w14:textId="77777777" w:rsidR="00577937" w:rsidRPr="00C54F02" w:rsidRDefault="00577937" w:rsidP="00577937">
      <w:pPr>
        <w:rPr>
          <w:rFonts w:ascii="ＭＳ 明朝" w:hAnsi="ＭＳ 明朝"/>
          <w:sz w:val="24"/>
          <w:szCs w:val="24"/>
        </w:rPr>
      </w:pPr>
    </w:p>
    <w:p w14:paraId="3B539B04" w14:textId="77777777" w:rsidR="00577937" w:rsidRPr="00C54F02" w:rsidRDefault="0046077D" w:rsidP="00577937">
      <w:pPr>
        <w:ind w:firstLine="208"/>
        <w:rPr>
          <w:rFonts w:ascii="ＭＳ 明朝" w:hAnsi="ＭＳ 明朝"/>
          <w:sz w:val="24"/>
          <w:szCs w:val="24"/>
        </w:rPr>
      </w:pPr>
      <w:r>
        <w:rPr>
          <w:rFonts w:ascii="ＭＳ 明朝" w:hAnsi="ＭＳ 明朝" w:hint="eastAsia"/>
          <w:sz w:val="24"/>
          <w:szCs w:val="24"/>
        </w:rPr>
        <w:t>●年●月●</w:t>
      </w:r>
      <w:r w:rsidR="00577937" w:rsidRPr="00C54F02">
        <w:rPr>
          <w:rFonts w:ascii="ＭＳ 明朝" w:hAnsi="ＭＳ 明朝" w:hint="eastAsia"/>
          <w:sz w:val="24"/>
          <w:szCs w:val="24"/>
        </w:rPr>
        <w:t>日</w:t>
      </w:r>
    </w:p>
    <w:p w14:paraId="116ECB70" w14:textId="77777777" w:rsidR="00577937" w:rsidRPr="00C54F02" w:rsidRDefault="00577937" w:rsidP="00577937">
      <w:pPr>
        <w:pStyle w:val="a4"/>
        <w:widowControl/>
        <w:tabs>
          <w:tab w:val="left" w:pos="5387"/>
        </w:tabs>
        <w:ind w:leftChars="0" w:left="3840" w:hanging="12"/>
        <w:jc w:val="left"/>
        <w:rPr>
          <w:sz w:val="24"/>
          <w:szCs w:val="24"/>
        </w:rPr>
      </w:pPr>
      <w:r w:rsidRPr="00C54F02">
        <w:rPr>
          <w:rFonts w:hint="eastAsia"/>
          <w:sz w:val="24"/>
          <w:szCs w:val="24"/>
        </w:rPr>
        <w:tab/>
      </w:r>
      <w:r w:rsidRPr="00C54F02">
        <w:rPr>
          <w:rFonts w:hint="eastAsia"/>
          <w:sz w:val="24"/>
          <w:szCs w:val="24"/>
        </w:rPr>
        <w:tab/>
      </w:r>
      <w:r w:rsidRPr="00C54F02">
        <w:rPr>
          <w:rFonts w:hint="eastAsia"/>
          <w:sz w:val="24"/>
          <w:szCs w:val="24"/>
        </w:rPr>
        <w:t>所在地</w:t>
      </w:r>
      <w:r w:rsidRPr="00C54F02">
        <w:rPr>
          <w:rFonts w:hint="eastAsia"/>
          <w:sz w:val="24"/>
          <w:szCs w:val="24"/>
        </w:rPr>
        <w:tab/>
      </w:r>
      <w:r w:rsidRPr="00C54F02">
        <w:rPr>
          <w:rFonts w:hint="eastAsia"/>
          <w:sz w:val="24"/>
          <w:szCs w:val="24"/>
        </w:rPr>
        <w:t>○○○○</w:t>
      </w:r>
    </w:p>
    <w:p w14:paraId="627F3923" w14:textId="77777777" w:rsidR="00577937" w:rsidRPr="00C54F02" w:rsidRDefault="00577937" w:rsidP="00577937">
      <w:pPr>
        <w:pStyle w:val="a4"/>
        <w:widowControl/>
        <w:tabs>
          <w:tab w:val="left" w:pos="5387"/>
        </w:tabs>
        <w:ind w:leftChars="0" w:left="2880" w:firstLine="960"/>
        <w:jc w:val="left"/>
        <w:rPr>
          <w:sz w:val="24"/>
          <w:szCs w:val="24"/>
        </w:rPr>
      </w:pPr>
      <w:r w:rsidRPr="00C54F02">
        <w:rPr>
          <w:rFonts w:hint="eastAsia"/>
          <w:sz w:val="24"/>
          <w:szCs w:val="24"/>
        </w:rPr>
        <w:t>甲</w:t>
      </w:r>
      <w:r w:rsidRPr="00C54F02">
        <w:rPr>
          <w:rFonts w:hint="eastAsia"/>
          <w:sz w:val="24"/>
          <w:szCs w:val="24"/>
        </w:rPr>
        <w:tab/>
      </w:r>
      <w:r w:rsidRPr="00C54F02">
        <w:rPr>
          <w:rFonts w:hint="eastAsia"/>
          <w:sz w:val="24"/>
          <w:szCs w:val="24"/>
        </w:rPr>
        <w:t>会社名</w:t>
      </w:r>
      <w:r w:rsidRPr="00C54F02">
        <w:rPr>
          <w:rFonts w:hint="eastAsia"/>
          <w:sz w:val="24"/>
          <w:szCs w:val="24"/>
        </w:rPr>
        <w:t xml:space="preserve">   </w:t>
      </w:r>
      <w:r w:rsidR="00C54F02" w:rsidRPr="00C54F02">
        <w:rPr>
          <w:rFonts w:hint="eastAsia"/>
          <w:sz w:val="24"/>
          <w:szCs w:val="24"/>
        </w:rPr>
        <w:t xml:space="preserve"> </w:t>
      </w:r>
      <w:r w:rsidRPr="00C54F02">
        <w:rPr>
          <w:rFonts w:hint="eastAsia"/>
          <w:sz w:val="24"/>
          <w:szCs w:val="24"/>
        </w:rPr>
        <w:t xml:space="preserve"> </w:t>
      </w:r>
      <w:r w:rsidRPr="00C54F02">
        <w:rPr>
          <w:sz w:val="24"/>
          <w:szCs w:val="24"/>
        </w:rPr>
        <w:t>XXX</w:t>
      </w:r>
      <w:r w:rsidRPr="00C54F02">
        <w:rPr>
          <w:rFonts w:hint="eastAsia"/>
          <w:sz w:val="24"/>
          <w:szCs w:val="24"/>
        </w:rPr>
        <w:t>株式会社</w:t>
      </w:r>
    </w:p>
    <w:p w14:paraId="45BFEF6C" w14:textId="77777777" w:rsidR="00577937" w:rsidRPr="00C54F02" w:rsidRDefault="00577937" w:rsidP="00577937">
      <w:pPr>
        <w:pStyle w:val="a4"/>
        <w:widowControl/>
        <w:tabs>
          <w:tab w:val="left" w:pos="5387"/>
        </w:tabs>
        <w:ind w:leftChars="0" w:left="0"/>
        <w:jc w:val="left"/>
        <w:rPr>
          <w:sz w:val="24"/>
          <w:szCs w:val="24"/>
        </w:rPr>
      </w:pPr>
      <w:r w:rsidRPr="00C54F02">
        <w:rPr>
          <w:rFonts w:hint="eastAsia"/>
          <w:sz w:val="24"/>
          <w:szCs w:val="24"/>
        </w:rPr>
        <w:tab/>
      </w:r>
      <w:r w:rsidRPr="00C54F02">
        <w:rPr>
          <w:rFonts w:hint="eastAsia"/>
          <w:sz w:val="24"/>
          <w:szCs w:val="24"/>
        </w:rPr>
        <w:t>代表者氏名</w:t>
      </w:r>
      <w:r w:rsidRPr="00C54F02">
        <w:rPr>
          <w:sz w:val="24"/>
          <w:szCs w:val="24"/>
        </w:rPr>
        <w:t xml:space="preserve"> </w:t>
      </w:r>
      <w:r w:rsidRPr="00C54F02">
        <w:rPr>
          <w:rFonts w:hint="eastAsia"/>
          <w:sz w:val="24"/>
          <w:szCs w:val="24"/>
        </w:rPr>
        <w:t>●●●●</w:t>
      </w:r>
    </w:p>
    <w:p w14:paraId="6F50D7CD" w14:textId="77777777" w:rsidR="00577937" w:rsidRPr="00C54F02" w:rsidRDefault="00577937" w:rsidP="00577937">
      <w:pPr>
        <w:pStyle w:val="a4"/>
        <w:widowControl/>
        <w:ind w:leftChars="0" w:left="0"/>
        <w:jc w:val="right"/>
        <w:rPr>
          <w:sz w:val="24"/>
          <w:szCs w:val="24"/>
        </w:rPr>
      </w:pPr>
    </w:p>
    <w:p w14:paraId="0B73BDF3" w14:textId="77777777" w:rsidR="00577937" w:rsidRPr="00C54F02" w:rsidRDefault="00577937" w:rsidP="00577937">
      <w:pPr>
        <w:pStyle w:val="a4"/>
        <w:widowControl/>
        <w:tabs>
          <w:tab w:val="left" w:pos="5387"/>
        </w:tabs>
        <w:ind w:leftChars="0" w:left="3840" w:hanging="12"/>
        <w:jc w:val="left"/>
        <w:rPr>
          <w:sz w:val="24"/>
          <w:szCs w:val="24"/>
        </w:rPr>
      </w:pPr>
      <w:r w:rsidRPr="00C54F02">
        <w:rPr>
          <w:rFonts w:hint="eastAsia"/>
          <w:sz w:val="24"/>
          <w:szCs w:val="24"/>
        </w:rPr>
        <w:tab/>
      </w:r>
      <w:r w:rsidRPr="00C54F02">
        <w:rPr>
          <w:rFonts w:hint="eastAsia"/>
          <w:sz w:val="24"/>
          <w:szCs w:val="24"/>
        </w:rPr>
        <w:tab/>
      </w:r>
      <w:r w:rsidRPr="00C54F02">
        <w:rPr>
          <w:rFonts w:hint="eastAsia"/>
          <w:sz w:val="24"/>
          <w:szCs w:val="24"/>
        </w:rPr>
        <w:t>所在地</w:t>
      </w:r>
      <w:r w:rsidRPr="00C54F02">
        <w:rPr>
          <w:rFonts w:hint="eastAsia"/>
          <w:sz w:val="24"/>
          <w:szCs w:val="24"/>
        </w:rPr>
        <w:tab/>
      </w:r>
      <w:r w:rsidRPr="00C54F02">
        <w:rPr>
          <w:rFonts w:hint="eastAsia"/>
          <w:sz w:val="24"/>
          <w:szCs w:val="24"/>
        </w:rPr>
        <w:t>○○○○</w:t>
      </w:r>
      <w:r w:rsidRPr="00C54F02">
        <w:rPr>
          <w:sz w:val="24"/>
          <w:szCs w:val="24"/>
        </w:rPr>
        <w:t xml:space="preserve"> </w:t>
      </w:r>
    </w:p>
    <w:p w14:paraId="724ACB19" w14:textId="77777777" w:rsidR="00577937" w:rsidRPr="00C54F02" w:rsidRDefault="00577937" w:rsidP="00577937">
      <w:pPr>
        <w:pStyle w:val="a4"/>
        <w:widowControl/>
        <w:tabs>
          <w:tab w:val="left" w:pos="5387"/>
        </w:tabs>
        <w:ind w:leftChars="0" w:left="2880" w:firstLine="960"/>
        <w:jc w:val="left"/>
        <w:rPr>
          <w:sz w:val="24"/>
          <w:szCs w:val="24"/>
        </w:rPr>
      </w:pPr>
      <w:r w:rsidRPr="00C54F02">
        <w:rPr>
          <w:rFonts w:hint="eastAsia"/>
          <w:sz w:val="24"/>
          <w:szCs w:val="24"/>
        </w:rPr>
        <w:t>乙</w:t>
      </w:r>
      <w:r w:rsidRPr="00C54F02">
        <w:rPr>
          <w:rFonts w:hint="eastAsia"/>
          <w:sz w:val="24"/>
          <w:szCs w:val="24"/>
        </w:rPr>
        <w:tab/>
      </w:r>
      <w:r w:rsidRPr="00C54F02">
        <w:rPr>
          <w:rFonts w:hint="eastAsia"/>
          <w:sz w:val="24"/>
          <w:szCs w:val="24"/>
        </w:rPr>
        <w:t>会社名</w:t>
      </w:r>
      <w:r w:rsidRPr="00C54F02">
        <w:rPr>
          <w:rFonts w:hint="eastAsia"/>
          <w:sz w:val="24"/>
          <w:szCs w:val="24"/>
        </w:rPr>
        <w:t xml:space="preserve">    </w:t>
      </w:r>
      <w:r w:rsidR="00C54F02" w:rsidRPr="00C54F02">
        <w:rPr>
          <w:rFonts w:hint="eastAsia"/>
          <w:sz w:val="24"/>
          <w:szCs w:val="24"/>
        </w:rPr>
        <w:t xml:space="preserve"> </w:t>
      </w:r>
      <w:r w:rsidRPr="00C54F02">
        <w:rPr>
          <w:sz w:val="24"/>
          <w:szCs w:val="24"/>
        </w:rPr>
        <w:t>YYY</w:t>
      </w:r>
      <w:r w:rsidRPr="00C54F02">
        <w:rPr>
          <w:rFonts w:hint="eastAsia"/>
          <w:sz w:val="24"/>
          <w:szCs w:val="24"/>
        </w:rPr>
        <w:t>株式会社</w:t>
      </w:r>
    </w:p>
    <w:p w14:paraId="3A5E6449" w14:textId="77777777" w:rsidR="00577937" w:rsidRPr="00C54F02" w:rsidRDefault="00577937" w:rsidP="00577937">
      <w:r w:rsidRPr="00C54F02">
        <w:rPr>
          <w:rFonts w:hint="eastAsia"/>
          <w:sz w:val="24"/>
          <w:szCs w:val="24"/>
        </w:rPr>
        <w:tab/>
      </w:r>
      <w:r w:rsidR="00C54F02" w:rsidRPr="00C54F02">
        <w:rPr>
          <w:rFonts w:hint="eastAsia"/>
          <w:sz w:val="24"/>
          <w:szCs w:val="24"/>
        </w:rPr>
        <w:tab/>
      </w:r>
      <w:r w:rsidR="00C54F02" w:rsidRPr="00C54F02">
        <w:rPr>
          <w:rFonts w:hint="eastAsia"/>
          <w:sz w:val="24"/>
          <w:szCs w:val="24"/>
        </w:rPr>
        <w:tab/>
      </w:r>
      <w:r w:rsidR="00C54F02" w:rsidRPr="00C54F02">
        <w:rPr>
          <w:rFonts w:hint="eastAsia"/>
          <w:sz w:val="24"/>
          <w:szCs w:val="24"/>
        </w:rPr>
        <w:tab/>
      </w:r>
      <w:r w:rsidR="00C54F02" w:rsidRPr="00C54F02">
        <w:rPr>
          <w:rFonts w:hint="eastAsia"/>
          <w:sz w:val="24"/>
          <w:szCs w:val="24"/>
        </w:rPr>
        <w:tab/>
      </w:r>
      <w:r w:rsidR="00C54F02" w:rsidRPr="00C54F02">
        <w:rPr>
          <w:rFonts w:hint="eastAsia"/>
          <w:sz w:val="24"/>
          <w:szCs w:val="24"/>
        </w:rPr>
        <w:tab/>
        <w:t xml:space="preserve">   </w:t>
      </w:r>
      <w:r w:rsidRPr="00C54F02">
        <w:rPr>
          <w:rFonts w:hint="eastAsia"/>
          <w:sz w:val="24"/>
          <w:szCs w:val="24"/>
        </w:rPr>
        <w:t>代表者氏名</w:t>
      </w:r>
      <w:r w:rsidR="00C54F02" w:rsidRPr="00C54F02">
        <w:rPr>
          <w:sz w:val="24"/>
          <w:szCs w:val="24"/>
        </w:rPr>
        <w:t xml:space="preserve"> </w:t>
      </w:r>
      <w:r w:rsidRPr="00C54F02">
        <w:rPr>
          <w:rFonts w:hint="eastAsia"/>
          <w:sz w:val="24"/>
          <w:szCs w:val="24"/>
        </w:rPr>
        <w:t>●●●●</w:t>
      </w:r>
    </w:p>
    <w:sectPr w:rsidR="00577937" w:rsidRPr="00C54F0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3FC8A" w14:textId="77777777" w:rsidR="00DD1809" w:rsidRDefault="00DD1809" w:rsidP="00BC0E4D">
      <w:r>
        <w:separator/>
      </w:r>
    </w:p>
  </w:endnote>
  <w:endnote w:type="continuationSeparator" w:id="0">
    <w:p w14:paraId="1CB50110" w14:textId="77777777" w:rsidR="00DD1809" w:rsidRDefault="00DD1809" w:rsidP="00BC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183CE" w14:textId="77777777" w:rsidR="00DD1809" w:rsidRDefault="00DD1809" w:rsidP="00BC0E4D">
      <w:r>
        <w:separator/>
      </w:r>
    </w:p>
  </w:footnote>
  <w:footnote w:type="continuationSeparator" w:id="0">
    <w:p w14:paraId="7C780093" w14:textId="77777777" w:rsidR="00DD1809" w:rsidRDefault="00DD1809" w:rsidP="00BC0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FAE"/>
    <w:multiLevelType w:val="hybridMultilevel"/>
    <w:tmpl w:val="221027CC"/>
    <w:lvl w:ilvl="0" w:tplc="2164696C">
      <w:start w:val="1"/>
      <w:numFmt w:val="decimalFullWidth"/>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 w15:restartNumberingAfterBreak="0">
    <w:nsid w:val="095E1627"/>
    <w:multiLevelType w:val="hybridMultilevel"/>
    <w:tmpl w:val="5504123C"/>
    <w:lvl w:ilvl="0" w:tplc="CA3AC33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4361A2"/>
    <w:multiLevelType w:val="hybridMultilevel"/>
    <w:tmpl w:val="A6BABB34"/>
    <w:lvl w:ilvl="0" w:tplc="2164696C">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0C887FA4"/>
    <w:multiLevelType w:val="hybridMultilevel"/>
    <w:tmpl w:val="5504123C"/>
    <w:lvl w:ilvl="0" w:tplc="CA3AC33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E572E4A"/>
    <w:multiLevelType w:val="hybridMultilevel"/>
    <w:tmpl w:val="5504123C"/>
    <w:lvl w:ilvl="0" w:tplc="CA3AC33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5B32B4"/>
    <w:multiLevelType w:val="hybridMultilevel"/>
    <w:tmpl w:val="DFBE3430"/>
    <w:lvl w:ilvl="0" w:tplc="F7EA986E">
      <w:start w:val="1"/>
      <w:numFmt w:val="decimalFullWidth"/>
      <w:lvlText w:val="(%1)"/>
      <w:lvlJc w:val="left"/>
      <w:pPr>
        <w:ind w:left="1048" w:hanging="480"/>
      </w:pPr>
      <w:rPr>
        <w:rFonts w:hint="eastAsia"/>
      </w:rPr>
    </w:lvl>
    <w:lvl w:ilvl="1" w:tplc="04090017" w:tentative="1">
      <w:start w:val="1"/>
      <w:numFmt w:val="aiueoFullWidth"/>
      <w:lvlText w:val="(%2)"/>
      <w:lvlJc w:val="left"/>
      <w:pPr>
        <w:ind w:left="1528" w:hanging="480"/>
      </w:pPr>
    </w:lvl>
    <w:lvl w:ilvl="2" w:tplc="04090011" w:tentative="1">
      <w:start w:val="1"/>
      <w:numFmt w:val="decimalEnclosedCircle"/>
      <w:lvlText w:val="%3"/>
      <w:lvlJc w:val="left"/>
      <w:pPr>
        <w:ind w:left="2008" w:hanging="480"/>
      </w:pPr>
    </w:lvl>
    <w:lvl w:ilvl="3" w:tplc="0409000F" w:tentative="1">
      <w:start w:val="1"/>
      <w:numFmt w:val="decimal"/>
      <w:lvlText w:val="%4."/>
      <w:lvlJc w:val="left"/>
      <w:pPr>
        <w:ind w:left="2488" w:hanging="480"/>
      </w:pPr>
    </w:lvl>
    <w:lvl w:ilvl="4" w:tplc="04090017" w:tentative="1">
      <w:start w:val="1"/>
      <w:numFmt w:val="aiueoFullWidth"/>
      <w:lvlText w:val="(%5)"/>
      <w:lvlJc w:val="left"/>
      <w:pPr>
        <w:ind w:left="2968" w:hanging="480"/>
      </w:pPr>
    </w:lvl>
    <w:lvl w:ilvl="5" w:tplc="04090011" w:tentative="1">
      <w:start w:val="1"/>
      <w:numFmt w:val="decimalEnclosedCircle"/>
      <w:lvlText w:val="%6"/>
      <w:lvlJc w:val="left"/>
      <w:pPr>
        <w:ind w:left="3448" w:hanging="480"/>
      </w:pPr>
    </w:lvl>
    <w:lvl w:ilvl="6" w:tplc="0409000F" w:tentative="1">
      <w:start w:val="1"/>
      <w:numFmt w:val="decimal"/>
      <w:lvlText w:val="%7."/>
      <w:lvlJc w:val="left"/>
      <w:pPr>
        <w:ind w:left="3928" w:hanging="480"/>
      </w:pPr>
    </w:lvl>
    <w:lvl w:ilvl="7" w:tplc="04090017" w:tentative="1">
      <w:start w:val="1"/>
      <w:numFmt w:val="aiueoFullWidth"/>
      <w:lvlText w:val="(%8)"/>
      <w:lvlJc w:val="left"/>
      <w:pPr>
        <w:ind w:left="4408" w:hanging="480"/>
      </w:pPr>
    </w:lvl>
    <w:lvl w:ilvl="8" w:tplc="04090011" w:tentative="1">
      <w:start w:val="1"/>
      <w:numFmt w:val="decimalEnclosedCircle"/>
      <w:lvlText w:val="%9"/>
      <w:lvlJc w:val="left"/>
      <w:pPr>
        <w:ind w:left="4888" w:hanging="480"/>
      </w:pPr>
    </w:lvl>
  </w:abstractNum>
  <w:abstractNum w:abstractNumId="6" w15:restartNumberingAfterBreak="0">
    <w:nsid w:val="1E66536A"/>
    <w:multiLevelType w:val="hybridMultilevel"/>
    <w:tmpl w:val="77F6B05A"/>
    <w:lvl w:ilvl="0" w:tplc="F906F23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3215786"/>
    <w:multiLevelType w:val="hybridMultilevel"/>
    <w:tmpl w:val="01F8E47A"/>
    <w:lvl w:ilvl="0" w:tplc="BBE0FE4A">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9F13457"/>
    <w:multiLevelType w:val="hybridMultilevel"/>
    <w:tmpl w:val="3DA40D4C"/>
    <w:lvl w:ilvl="0" w:tplc="0C427F56">
      <w:start w:val="1"/>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AF22F9C"/>
    <w:multiLevelType w:val="hybridMultilevel"/>
    <w:tmpl w:val="73947D50"/>
    <w:lvl w:ilvl="0" w:tplc="2164696C">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37EB7B3B"/>
    <w:multiLevelType w:val="hybridMultilevel"/>
    <w:tmpl w:val="5E181780"/>
    <w:lvl w:ilvl="0" w:tplc="1A2C69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8601F2"/>
    <w:multiLevelType w:val="hybridMultilevel"/>
    <w:tmpl w:val="221027CC"/>
    <w:lvl w:ilvl="0" w:tplc="2164696C">
      <w:start w:val="1"/>
      <w:numFmt w:val="decimalFullWidth"/>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2" w15:restartNumberingAfterBreak="0">
    <w:nsid w:val="3AA45A8F"/>
    <w:multiLevelType w:val="hybridMultilevel"/>
    <w:tmpl w:val="B4A8342C"/>
    <w:lvl w:ilvl="0" w:tplc="0C427F56">
      <w:start w:val="1"/>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86635C6"/>
    <w:multiLevelType w:val="hybridMultilevel"/>
    <w:tmpl w:val="73947D50"/>
    <w:lvl w:ilvl="0" w:tplc="2164696C">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4" w15:restartNumberingAfterBreak="0">
    <w:nsid w:val="494E7BB8"/>
    <w:multiLevelType w:val="hybridMultilevel"/>
    <w:tmpl w:val="221027CC"/>
    <w:lvl w:ilvl="0" w:tplc="2164696C">
      <w:start w:val="1"/>
      <w:numFmt w:val="decimalFullWidth"/>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5" w15:restartNumberingAfterBreak="0">
    <w:nsid w:val="49E06893"/>
    <w:multiLevelType w:val="hybridMultilevel"/>
    <w:tmpl w:val="221027CC"/>
    <w:lvl w:ilvl="0" w:tplc="2164696C">
      <w:start w:val="1"/>
      <w:numFmt w:val="decimalFullWidth"/>
      <w:lvlText w:val="%1"/>
      <w:lvlJc w:val="left"/>
      <w:pPr>
        <w:ind w:left="839" w:hanging="4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6" w15:restartNumberingAfterBreak="0">
    <w:nsid w:val="4C162A63"/>
    <w:multiLevelType w:val="hybridMultilevel"/>
    <w:tmpl w:val="A3EACA82"/>
    <w:lvl w:ilvl="0" w:tplc="0C427F56">
      <w:start w:val="1"/>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F890E2F"/>
    <w:multiLevelType w:val="hybridMultilevel"/>
    <w:tmpl w:val="02D6130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53367D94"/>
    <w:multiLevelType w:val="hybridMultilevel"/>
    <w:tmpl w:val="C94E2BE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57FF1AA2"/>
    <w:multiLevelType w:val="hybridMultilevel"/>
    <w:tmpl w:val="D5723440"/>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64846D6F"/>
    <w:multiLevelType w:val="hybridMultilevel"/>
    <w:tmpl w:val="73947D50"/>
    <w:lvl w:ilvl="0" w:tplc="2164696C">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15:restartNumberingAfterBreak="0">
    <w:nsid w:val="730602CE"/>
    <w:multiLevelType w:val="hybridMultilevel"/>
    <w:tmpl w:val="5E181780"/>
    <w:lvl w:ilvl="0" w:tplc="1A2C69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5132ADB"/>
    <w:multiLevelType w:val="singleLevel"/>
    <w:tmpl w:val="0C427F56"/>
    <w:lvl w:ilvl="0">
      <w:start w:val="1"/>
      <w:numFmt w:val="bullet"/>
      <w:lvlText w:val="・"/>
      <w:lvlJc w:val="left"/>
      <w:pPr>
        <w:ind w:left="1260" w:hanging="420"/>
      </w:pPr>
      <w:rPr>
        <w:rFonts w:ascii="ＭＳ 明朝" w:eastAsia="ＭＳ 明朝" w:hAnsi="ＭＳ 明朝" w:cstheme="minorBidi" w:hint="eastAsia"/>
      </w:rPr>
    </w:lvl>
  </w:abstractNum>
  <w:num w:numId="1">
    <w:abstractNumId w:val="6"/>
  </w:num>
  <w:num w:numId="2">
    <w:abstractNumId w:val="17"/>
  </w:num>
  <w:num w:numId="3">
    <w:abstractNumId w:val="18"/>
  </w:num>
  <w:num w:numId="4">
    <w:abstractNumId w:val="19"/>
  </w:num>
  <w:num w:numId="5">
    <w:abstractNumId w:val="7"/>
  </w:num>
  <w:num w:numId="6">
    <w:abstractNumId w:val="3"/>
  </w:num>
  <w:num w:numId="7">
    <w:abstractNumId w:val="22"/>
  </w:num>
  <w:num w:numId="8">
    <w:abstractNumId w:val="9"/>
  </w:num>
  <w:num w:numId="9">
    <w:abstractNumId w:val="13"/>
  </w:num>
  <w:num w:numId="10">
    <w:abstractNumId w:val="2"/>
  </w:num>
  <w:num w:numId="11">
    <w:abstractNumId w:val="15"/>
  </w:num>
  <w:num w:numId="12">
    <w:abstractNumId w:val="0"/>
  </w:num>
  <w:num w:numId="13">
    <w:abstractNumId w:val="14"/>
  </w:num>
  <w:num w:numId="14">
    <w:abstractNumId w:val="11"/>
  </w:num>
  <w:num w:numId="15">
    <w:abstractNumId w:val="21"/>
  </w:num>
  <w:num w:numId="16">
    <w:abstractNumId w:val="8"/>
  </w:num>
  <w:num w:numId="17">
    <w:abstractNumId w:val="12"/>
  </w:num>
  <w:num w:numId="18">
    <w:abstractNumId w:val="10"/>
  </w:num>
  <w:num w:numId="19">
    <w:abstractNumId w:val="16"/>
  </w:num>
  <w:num w:numId="20">
    <w:abstractNumId w:val="4"/>
  </w:num>
  <w:num w:numId="21">
    <w:abstractNumId w:val="5"/>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37"/>
    <w:rsid w:val="00172317"/>
    <w:rsid w:val="003F512B"/>
    <w:rsid w:val="0046077D"/>
    <w:rsid w:val="00577937"/>
    <w:rsid w:val="005B7AA0"/>
    <w:rsid w:val="005C38EE"/>
    <w:rsid w:val="00677058"/>
    <w:rsid w:val="00733E90"/>
    <w:rsid w:val="00B61050"/>
    <w:rsid w:val="00B66EBC"/>
    <w:rsid w:val="00BC0E4D"/>
    <w:rsid w:val="00C54F02"/>
    <w:rsid w:val="00D54D43"/>
    <w:rsid w:val="00DD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D73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93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93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77937"/>
    <w:pPr>
      <w:ind w:leftChars="400" w:left="960"/>
    </w:pPr>
  </w:style>
  <w:style w:type="character" w:styleId="a5">
    <w:name w:val="annotation reference"/>
    <w:basedOn w:val="a0"/>
    <w:uiPriority w:val="99"/>
    <w:unhideWhenUsed/>
    <w:rsid w:val="00577937"/>
    <w:rPr>
      <w:sz w:val="18"/>
      <w:szCs w:val="18"/>
    </w:rPr>
  </w:style>
  <w:style w:type="paragraph" w:styleId="a6">
    <w:name w:val="annotation text"/>
    <w:basedOn w:val="a"/>
    <w:link w:val="a7"/>
    <w:uiPriority w:val="99"/>
    <w:unhideWhenUsed/>
    <w:rsid w:val="00577937"/>
    <w:pPr>
      <w:jc w:val="left"/>
    </w:pPr>
  </w:style>
  <w:style w:type="character" w:customStyle="1" w:styleId="a7">
    <w:name w:val="コメント文字列 (文字)"/>
    <w:basedOn w:val="a0"/>
    <w:link w:val="a6"/>
    <w:uiPriority w:val="99"/>
    <w:rsid w:val="00577937"/>
    <w:rPr>
      <w:rFonts w:ascii="Century" w:eastAsia="ＭＳ 明朝" w:hAnsi="Century" w:cs="Times New Roman"/>
    </w:rPr>
  </w:style>
  <w:style w:type="paragraph" w:styleId="a8">
    <w:name w:val="Balloon Text"/>
    <w:basedOn w:val="a"/>
    <w:link w:val="a9"/>
    <w:uiPriority w:val="99"/>
    <w:semiHidden/>
    <w:unhideWhenUsed/>
    <w:rsid w:val="0057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7937"/>
    <w:rPr>
      <w:rFonts w:asciiTheme="majorHAnsi" w:eastAsiaTheme="majorEastAsia" w:hAnsiTheme="majorHAnsi" w:cstheme="majorBidi"/>
      <w:sz w:val="18"/>
      <w:szCs w:val="18"/>
    </w:rPr>
  </w:style>
  <w:style w:type="paragraph" w:styleId="aa">
    <w:name w:val="Date"/>
    <w:basedOn w:val="a"/>
    <w:next w:val="a"/>
    <w:link w:val="ab"/>
    <w:uiPriority w:val="99"/>
    <w:rsid w:val="00577937"/>
    <w:rPr>
      <w:szCs w:val="20"/>
    </w:rPr>
  </w:style>
  <w:style w:type="character" w:customStyle="1" w:styleId="ab">
    <w:name w:val="日付 (文字)"/>
    <w:basedOn w:val="a0"/>
    <w:link w:val="aa"/>
    <w:uiPriority w:val="99"/>
    <w:rsid w:val="00577937"/>
    <w:rPr>
      <w:rFonts w:ascii="Century" w:eastAsia="ＭＳ 明朝" w:hAnsi="Century" w:cs="Times New Roman"/>
      <w:szCs w:val="20"/>
    </w:rPr>
  </w:style>
  <w:style w:type="paragraph" w:styleId="ac">
    <w:name w:val="Body Text Indent"/>
    <w:basedOn w:val="a"/>
    <w:link w:val="ad"/>
    <w:rsid w:val="00577937"/>
    <w:pPr>
      <w:ind w:left="210" w:hangingChars="100" w:hanging="210"/>
    </w:pPr>
    <w:rPr>
      <w:color w:val="000000"/>
      <w:szCs w:val="20"/>
    </w:rPr>
  </w:style>
  <w:style w:type="character" w:customStyle="1" w:styleId="ad">
    <w:name w:val="本文インデント (文字)"/>
    <w:basedOn w:val="a0"/>
    <w:link w:val="ac"/>
    <w:rsid w:val="00577937"/>
    <w:rPr>
      <w:rFonts w:ascii="Century" w:eastAsia="ＭＳ 明朝" w:hAnsi="Century" w:cs="Times New Roman"/>
      <w:color w:val="000000"/>
      <w:szCs w:val="20"/>
    </w:rPr>
  </w:style>
  <w:style w:type="paragraph" w:styleId="ae">
    <w:name w:val="footnote text"/>
    <w:basedOn w:val="a"/>
    <w:link w:val="af"/>
    <w:uiPriority w:val="99"/>
    <w:semiHidden/>
    <w:unhideWhenUsed/>
    <w:rsid w:val="00BC0E4D"/>
    <w:pPr>
      <w:snapToGrid w:val="0"/>
      <w:jc w:val="left"/>
    </w:pPr>
  </w:style>
  <w:style w:type="character" w:customStyle="1" w:styleId="af">
    <w:name w:val="脚注文字列 (文字)"/>
    <w:basedOn w:val="a0"/>
    <w:link w:val="ae"/>
    <w:uiPriority w:val="99"/>
    <w:semiHidden/>
    <w:rsid w:val="00BC0E4D"/>
    <w:rPr>
      <w:rFonts w:ascii="Century" w:eastAsia="ＭＳ 明朝" w:hAnsi="Century" w:cs="Times New Roman"/>
    </w:rPr>
  </w:style>
  <w:style w:type="character" w:styleId="af0">
    <w:name w:val="footnote reference"/>
    <w:basedOn w:val="a0"/>
    <w:uiPriority w:val="99"/>
    <w:semiHidden/>
    <w:unhideWhenUsed/>
    <w:rsid w:val="00BC0E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269C-8731-544D-B840-28E7F5AA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1102</Words>
  <Characters>6282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2019-12-12T21:27:00Z</dcterms:created>
  <dcterms:modified xsi:type="dcterms:W3CDTF">2019-12-16T01:23:00Z</dcterms:modified>
  <cp:category/>
</cp:coreProperties>
</file>